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1" w:rsidRDefault="008410F8" w:rsidP="00C219D1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 mBank si nově udržíte přehled o platbách za předplatné</w:t>
      </w:r>
    </w:p>
    <w:p w:rsidR="003424DF" w:rsidRDefault="003424DF" w:rsidP="00C219D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3424DF" w:rsidRPr="00AB63B2" w:rsidRDefault="009749A6" w:rsidP="003424DF">
      <w:pPr>
        <w:jc w:val="both"/>
        <w:rPr>
          <w:rFonts w:eastAsia="Calibri" w:cs="Calibri"/>
          <w:b/>
          <w:bCs/>
        </w:rPr>
      </w:pPr>
      <w:r w:rsidRPr="00AB63B2">
        <w:rPr>
          <w:rFonts w:eastAsia="Times New Roman" w:cs="Calibri"/>
          <w:b/>
          <w:bCs/>
          <w:sz w:val="24"/>
          <w:szCs w:val="24"/>
          <w:lang w:eastAsia="sk-SK"/>
        </w:rPr>
        <w:t>C</w:t>
      </w:r>
      <w:r w:rsidR="003424DF" w:rsidRPr="00AB63B2">
        <w:rPr>
          <w:rFonts w:eastAsia="Times New Roman" w:cs="Calibri"/>
          <w:b/>
          <w:bCs/>
          <w:sz w:val="24"/>
          <w:szCs w:val="24"/>
          <w:lang w:eastAsia="sk-SK"/>
        </w:rPr>
        <w:t>elková hodnota transakc</w:t>
      </w:r>
      <w:r w:rsidRPr="00AB63B2">
        <w:rPr>
          <w:rFonts w:eastAsia="Times New Roman" w:cs="Calibri"/>
          <w:b/>
          <w:bCs/>
          <w:sz w:val="24"/>
          <w:szCs w:val="24"/>
          <w:lang w:eastAsia="sk-SK"/>
        </w:rPr>
        <w:t xml:space="preserve">í za </w:t>
      </w:r>
      <w:r w:rsidR="003424DF" w:rsidRPr="00AB63B2">
        <w:rPr>
          <w:rFonts w:eastAsia="Times New Roman" w:cs="Calibri"/>
          <w:b/>
          <w:bCs/>
          <w:sz w:val="24"/>
          <w:szCs w:val="24"/>
          <w:lang w:eastAsia="sk-SK"/>
        </w:rPr>
        <w:t>předplacené</w:t>
      </w:r>
      <w:r w:rsidRPr="00AB63B2">
        <w:rPr>
          <w:rFonts w:eastAsia="Times New Roman" w:cs="Calibri"/>
          <w:b/>
          <w:bCs/>
          <w:sz w:val="24"/>
          <w:szCs w:val="24"/>
          <w:lang w:eastAsia="sk-SK"/>
        </w:rPr>
        <w:t xml:space="preserve"> služby </w:t>
      </w:r>
      <w:r w:rsidR="003424DF" w:rsidRPr="00AB63B2">
        <w:rPr>
          <w:rFonts w:eastAsia="Times New Roman" w:cs="Calibri"/>
          <w:b/>
          <w:bCs/>
          <w:sz w:val="24"/>
          <w:szCs w:val="24"/>
          <w:lang w:eastAsia="sk-SK"/>
        </w:rPr>
        <w:t>se</w:t>
      </w:r>
      <w:r w:rsidR="00B5680B" w:rsidRPr="00AB63B2">
        <w:rPr>
          <w:rFonts w:eastAsia="Times New Roman" w:cs="Calibri"/>
          <w:b/>
          <w:bCs/>
          <w:sz w:val="24"/>
          <w:szCs w:val="24"/>
          <w:lang w:eastAsia="sk-SK"/>
        </w:rPr>
        <w:t xml:space="preserve"> v mBank meziročně zvýšila </w:t>
      </w:r>
      <w:r w:rsidRPr="00AB63B2">
        <w:rPr>
          <w:rFonts w:eastAsia="Times New Roman" w:cs="Calibri"/>
          <w:b/>
          <w:bCs/>
          <w:sz w:val="24"/>
          <w:szCs w:val="24"/>
          <w:lang w:eastAsia="sk-SK"/>
        </w:rPr>
        <w:t>o</w:t>
      </w:r>
      <w:r w:rsidR="00675A77">
        <w:rPr>
          <w:rFonts w:eastAsia="Times New Roman" w:cs="Calibri"/>
          <w:b/>
          <w:bCs/>
          <w:sz w:val="24"/>
          <w:szCs w:val="24"/>
          <w:lang w:eastAsia="sk-SK"/>
        </w:rPr>
        <w:t> </w:t>
      </w:r>
      <w:r w:rsidR="003424DF" w:rsidRPr="00AB63B2">
        <w:rPr>
          <w:rFonts w:eastAsia="Times New Roman" w:cs="Calibri"/>
          <w:b/>
          <w:bCs/>
          <w:sz w:val="24"/>
          <w:szCs w:val="24"/>
          <w:lang w:eastAsia="sk-SK"/>
        </w:rPr>
        <w:t>91</w:t>
      </w:r>
      <w:r w:rsidR="00675A77">
        <w:rPr>
          <w:rFonts w:eastAsia="Times New Roman" w:cs="Calibri"/>
          <w:b/>
          <w:bCs/>
          <w:sz w:val="24"/>
          <w:szCs w:val="24"/>
          <w:lang w:eastAsia="sk-SK"/>
        </w:rPr>
        <w:t> </w:t>
      </w:r>
      <w:r w:rsidRPr="00AB63B2">
        <w:rPr>
          <w:rFonts w:eastAsia="Times New Roman" w:cs="Calibri"/>
          <w:b/>
          <w:bCs/>
          <w:sz w:val="24"/>
          <w:szCs w:val="24"/>
          <w:lang w:eastAsia="sk-SK"/>
        </w:rPr>
        <w:t>p</w:t>
      </w:r>
      <w:r w:rsidR="003424DF" w:rsidRPr="00AB63B2">
        <w:rPr>
          <w:rFonts w:eastAsia="Times New Roman" w:cs="Calibri"/>
          <w:b/>
          <w:bCs/>
          <w:sz w:val="24"/>
          <w:szCs w:val="24"/>
          <w:lang w:eastAsia="sk-SK"/>
        </w:rPr>
        <w:t>rocent</w:t>
      </w:r>
    </w:p>
    <w:p w:rsidR="00830D20" w:rsidRDefault="00830D20" w:rsidP="00C979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C14A5" w:rsidRDefault="00C97998" w:rsidP="005C14A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97998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0D2E5E">
        <w:rPr>
          <w:rFonts w:ascii="Arial" w:hAnsi="Arial" w:cs="Arial"/>
          <w:b/>
          <w:bCs/>
          <w:sz w:val="20"/>
          <w:szCs w:val="20"/>
        </w:rPr>
        <w:t>3</w:t>
      </w:r>
      <w:r w:rsidR="002B25AF" w:rsidRPr="00F62CE9">
        <w:rPr>
          <w:rFonts w:ascii="Arial" w:hAnsi="Arial" w:cs="Arial"/>
          <w:b/>
          <w:bCs/>
          <w:sz w:val="20"/>
          <w:szCs w:val="20"/>
        </w:rPr>
        <w:t>.</w:t>
      </w:r>
      <w:r w:rsidR="00FC2DE0" w:rsidRPr="00C97998">
        <w:rPr>
          <w:rFonts w:ascii="Arial" w:hAnsi="Arial" w:cs="Arial"/>
          <w:b/>
          <w:bCs/>
          <w:sz w:val="20"/>
          <w:szCs w:val="20"/>
        </w:rPr>
        <w:t xml:space="preserve"> </w:t>
      </w:r>
      <w:r w:rsidR="000D2E5E">
        <w:rPr>
          <w:rFonts w:ascii="Arial" w:hAnsi="Arial" w:cs="Arial"/>
          <w:b/>
          <w:bCs/>
          <w:sz w:val="20"/>
          <w:szCs w:val="20"/>
        </w:rPr>
        <w:t>února</w:t>
      </w:r>
      <w:r w:rsidR="00625D3D">
        <w:rPr>
          <w:rFonts w:ascii="Arial" w:hAnsi="Arial" w:cs="Arial"/>
          <w:b/>
          <w:bCs/>
          <w:sz w:val="20"/>
          <w:szCs w:val="20"/>
        </w:rPr>
        <w:t xml:space="preserve"> 202</w:t>
      </w:r>
      <w:r w:rsidR="00216BF5">
        <w:rPr>
          <w:rFonts w:ascii="Arial" w:hAnsi="Arial" w:cs="Arial"/>
          <w:b/>
          <w:bCs/>
          <w:sz w:val="20"/>
          <w:szCs w:val="20"/>
        </w:rPr>
        <w:t>2</w:t>
      </w:r>
      <w:r w:rsidR="00565EE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998">
        <w:rPr>
          <w:rFonts w:ascii="Arial" w:hAnsi="Arial" w:cs="Arial"/>
          <w:b/>
          <w:bCs/>
          <w:sz w:val="20"/>
          <w:szCs w:val="20"/>
        </w:rPr>
        <w:t>–</w:t>
      </w:r>
      <w:r w:rsidR="000216C2">
        <w:rPr>
          <w:rFonts w:ascii="Arial" w:hAnsi="Arial" w:cs="Arial"/>
          <w:b/>
          <w:bCs/>
          <w:sz w:val="20"/>
          <w:szCs w:val="20"/>
        </w:rPr>
        <w:t xml:space="preserve"> </w:t>
      </w:r>
      <w:r w:rsidR="000D2E5E">
        <w:rPr>
          <w:rFonts w:ascii="Arial" w:hAnsi="Arial" w:cs="Arial"/>
          <w:b/>
          <w:bCs/>
          <w:sz w:val="20"/>
          <w:szCs w:val="20"/>
        </w:rPr>
        <w:t>m</w:t>
      </w:r>
      <w:r w:rsidR="005C14A5">
        <w:rPr>
          <w:rFonts w:ascii="Arial" w:hAnsi="Arial" w:cs="Arial"/>
          <w:b/>
          <w:bCs/>
          <w:sz w:val="20"/>
          <w:szCs w:val="20"/>
        </w:rPr>
        <w:t xml:space="preserve">Bank </w:t>
      </w:r>
      <w:r w:rsidR="008410F8">
        <w:rPr>
          <w:rFonts w:ascii="Arial" w:hAnsi="Arial" w:cs="Arial"/>
          <w:b/>
          <w:bCs/>
          <w:sz w:val="20"/>
          <w:szCs w:val="20"/>
        </w:rPr>
        <w:t xml:space="preserve">opět vychází vstříc </w:t>
      </w:r>
      <w:r w:rsidR="00621229">
        <w:rPr>
          <w:rFonts w:ascii="Arial" w:hAnsi="Arial" w:cs="Arial"/>
          <w:b/>
          <w:bCs/>
          <w:sz w:val="20"/>
          <w:szCs w:val="20"/>
        </w:rPr>
        <w:t xml:space="preserve">svým klientům </w:t>
      </w:r>
      <w:r w:rsidR="008410F8">
        <w:rPr>
          <w:rFonts w:ascii="Arial" w:hAnsi="Arial" w:cs="Arial"/>
          <w:b/>
          <w:bCs/>
          <w:sz w:val="20"/>
          <w:szCs w:val="20"/>
        </w:rPr>
        <w:t xml:space="preserve">a </w:t>
      </w:r>
      <w:r w:rsidR="000216C2">
        <w:rPr>
          <w:rFonts w:ascii="Arial" w:hAnsi="Arial" w:cs="Arial"/>
          <w:b/>
          <w:bCs/>
          <w:sz w:val="20"/>
          <w:szCs w:val="20"/>
        </w:rPr>
        <w:t>do mobilní aplikace a</w:t>
      </w:r>
      <w:r w:rsidR="00675A77">
        <w:rPr>
          <w:rFonts w:ascii="Arial" w:hAnsi="Arial" w:cs="Arial"/>
          <w:b/>
          <w:bCs/>
          <w:sz w:val="20"/>
          <w:szCs w:val="20"/>
        </w:rPr>
        <w:t> </w:t>
      </w:r>
      <w:r w:rsidR="000216C2">
        <w:rPr>
          <w:rFonts w:ascii="Arial" w:hAnsi="Arial" w:cs="Arial"/>
          <w:b/>
          <w:bCs/>
          <w:sz w:val="20"/>
          <w:szCs w:val="20"/>
        </w:rPr>
        <w:t xml:space="preserve">internetového bankovnictví </w:t>
      </w:r>
      <w:r w:rsidR="00AF0880">
        <w:rPr>
          <w:rFonts w:ascii="Arial" w:hAnsi="Arial" w:cs="Arial"/>
          <w:b/>
          <w:bCs/>
          <w:sz w:val="20"/>
          <w:szCs w:val="20"/>
        </w:rPr>
        <w:t xml:space="preserve">přidala </w:t>
      </w:r>
      <w:r w:rsidR="000216C2">
        <w:rPr>
          <w:rFonts w:ascii="Arial" w:hAnsi="Arial" w:cs="Arial"/>
          <w:b/>
          <w:bCs/>
          <w:sz w:val="20"/>
          <w:szCs w:val="20"/>
        </w:rPr>
        <w:t xml:space="preserve">další užitečnou funkcionalitu. Klienti </w:t>
      </w:r>
      <w:r w:rsidR="008410F8">
        <w:rPr>
          <w:rFonts w:ascii="Arial" w:hAnsi="Arial" w:cs="Arial"/>
          <w:b/>
          <w:bCs/>
          <w:sz w:val="20"/>
          <w:szCs w:val="20"/>
        </w:rPr>
        <w:t xml:space="preserve">mají </w:t>
      </w:r>
      <w:r w:rsidR="00AB63B2">
        <w:rPr>
          <w:rFonts w:ascii="Arial" w:hAnsi="Arial" w:cs="Arial"/>
          <w:b/>
          <w:bCs/>
          <w:sz w:val="20"/>
          <w:szCs w:val="20"/>
        </w:rPr>
        <w:t>nově možnost</w:t>
      </w:r>
      <w:r w:rsidR="00AF0880">
        <w:rPr>
          <w:rFonts w:ascii="Arial" w:hAnsi="Arial" w:cs="Arial"/>
          <w:b/>
          <w:bCs/>
          <w:sz w:val="20"/>
          <w:szCs w:val="20"/>
        </w:rPr>
        <w:t xml:space="preserve"> </w:t>
      </w:r>
      <w:r w:rsidR="002623A4">
        <w:rPr>
          <w:rFonts w:ascii="Arial" w:hAnsi="Arial" w:cs="Arial"/>
          <w:b/>
          <w:bCs/>
          <w:sz w:val="20"/>
          <w:szCs w:val="20"/>
        </w:rPr>
        <w:t xml:space="preserve">vyfiltrovat </w:t>
      </w:r>
      <w:r w:rsidR="000216C2">
        <w:rPr>
          <w:rFonts w:ascii="Arial" w:hAnsi="Arial" w:cs="Arial"/>
          <w:b/>
          <w:bCs/>
          <w:sz w:val="20"/>
          <w:szCs w:val="20"/>
        </w:rPr>
        <w:t xml:space="preserve">si </w:t>
      </w:r>
      <w:r w:rsidR="002623A4">
        <w:rPr>
          <w:rFonts w:ascii="Arial" w:hAnsi="Arial" w:cs="Arial"/>
          <w:b/>
          <w:bCs/>
          <w:sz w:val="20"/>
          <w:szCs w:val="20"/>
        </w:rPr>
        <w:t>v historii transakcí</w:t>
      </w:r>
      <w:r w:rsidR="005C14A5">
        <w:rPr>
          <w:rFonts w:ascii="Arial" w:hAnsi="Arial" w:cs="Arial"/>
          <w:b/>
          <w:bCs/>
          <w:sz w:val="20"/>
          <w:szCs w:val="20"/>
        </w:rPr>
        <w:t xml:space="preserve"> výdaje za všechny </w:t>
      </w:r>
      <w:r w:rsidR="00B5680B">
        <w:rPr>
          <w:rFonts w:ascii="Arial" w:hAnsi="Arial" w:cs="Arial"/>
          <w:b/>
          <w:bCs/>
          <w:sz w:val="20"/>
          <w:szCs w:val="20"/>
        </w:rPr>
        <w:t xml:space="preserve">předplacené </w:t>
      </w:r>
      <w:r w:rsidR="005C14A5">
        <w:rPr>
          <w:rFonts w:ascii="Arial" w:hAnsi="Arial" w:cs="Arial"/>
          <w:b/>
          <w:bCs/>
          <w:sz w:val="20"/>
          <w:szCs w:val="20"/>
        </w:rPr>
        <w:t>služby</w:t>
      </w:r>
      <w:r w:rsidR="000216C2">
        <w:rPr>
          <w:rFonts w:ascii="Arial" w:hAnsi="Arial" w:cs="Arial"/>
          <w:b/>
          <w:bCs/>
          <w:sz w:val="20"/>
          <w:szCs w:val="20"/>
        </w:rPr>
        <w:t xml:space="preserve"> či</w:t>
      </w:r>
      <w:r w:rsidR="005C14A5">
        <w:rPr>
          <w:rFonts w:ascii="Arial" w:hAnsi="Arial" w:cs="Arial"/>
          <w:b/>
          <w:bCs/>
          <w:sz w:val="20"/>
          <w:szCs w:val="20"/>
        </w:rPr>
        <w:t xml:space="preserve"> </w:t>
      </w:r>
      <w:r w:rsidR="00444CA3">
        <w:rPr>
          <w:rFonts w:ascii="Arial" w:hAnsi="Arial" w:cs="Arial"/>
          <w:b/>
          <w:bCs/>
          <w:sz w:val="20"/>
          <w:szCs w:val="20"/>
        </w:rPr>
        <w:t>zobrazit</w:t>
      </w:r>
      <w:r w:rsidR="00AF0880">
        <w:rPr>
          <w:rFonts w:ascii="Arial" w:hAnsi="Arial" w:cs="Arial"/>
          <w:b/>
          <w:bCs/>
          <w:sz w:val="20"/>
          <w:szCs w:val="20"/>
        </w:rPr>
        <w:t xml:space="preserve"> </w:t>
      </w:r>
      <w:r w:rsidR="00444CA3">
        <w:rPr>
          <w:rFonts w:ascii="Arial" w:hAnsi="Arial" w:cs="Arial"/>
          <w:b/>
          <w:bCs/>
          <w:sz w:val="20"/>
          <w:szCs w:val="20"/>
        </w:rPr>
        <w:t xml:space="preserve">budoucí </w:t>
      </w:r>
      <w:r w:rsidR="00AF0880">
        <w:rPr>
          <w:rFonts w:ascii="Arial" w:hAnsi="Arial" w:cs="Arial"/>
          <w:b/>
          <w:bCs/>
          <w:sz w:val="20"/>
          <w:szCs w:val="20"/>
        </w:rPr>
        <w:t>platby</w:t>
      </w:r>
      <w:r w:rsidR="000216C2">
        <w:rPr>
          <w:rFonts w:ascii="Arial" w:hAnsi="Arial" w:cs="Arial"/>
          <w:b/>
          <w:bCs/>
          <w:sz w:val="20"/>
          <w:szCs w:val="20"/>
        </w:rPr>
        <w:t xml:space="preserve"> v rámci</w:t>
      </w:r>
      <w:r w:rsidR="00444CA3">
        <w:rPr>
          <w:rFonts w:ascii="Arial" w:hAnsi="Arial" w:cs="Arial"/>
          <w:b/>
          <w:bCs/>
          <w:sz w:val="20"/>
          <w:szCs w:val="20"/>
        </w:rPr>
        <w:t xml:space="preserve"> předplatn</w:t>
      </w:r>
      <w:r w:rsidR="000216C2">
        <w:rPr>
          <w:rFonts w:ascii="Arial" w:hAnsi="Arial" w:cs="Arial"/>
          <w:b/>
          <w:bCs/>
          <w:sz w:val="20"/>
          <w:szCs w:val="20"/>
        </w:rPr>
        <w:t>ého</w:t>
      </w:r>
      <w:r w:rsidR="00AF0880">
        <w:rPr>
          <w:rFonts w:ascii="Arial" w:hAnsi="Arial" w:cs="Arial"/>
          <w:b/>
          <w:bCs/>
          <w:sz w:val="20"/>
          <w:szCs w:val="20"/>
        </w:rPr>
        <w:t>.</w:t>
      </w:r>
      <w:r w:rsidR="000216C2">
        <w:rPr>
          <w:rFonts w:ascii="Arial" w:hAnsi="Arial" w:cs="Arial"/>
          <w:b/>
          <w:bCs/>
          <w:sz w:val="20"/>
          <w:szCs w:val="20"/>
        </w:rPr>
        <w:t xml:space="preserve"> </w:t>
      </w:r>
      <w:r w:rsidR="008410F8">
        <w:rPr>
          <w:rFonts w:ascii="Arial" w:hAnsi="Arial" w:cs="Arial"/>
          <w:b/>
          <w:bCs/>
          <w:sz w:val="20"/>
          <w:szCs w:val="20"/>
        </w:rPr>
        <w:t>Data mBank totiž potvrzují, že zájem o předplacené</w:t>
      </w:r>
      <w:r w:rsidR="00621229">
        <w:rPr>
          <w:rFonts w:ascii="Arial" w:hAnsi="Arial" w:cs="Arial"/>
          <w:b/>
          <w:bCs/>
          <w:sz w:val="20"/>
          <w:szCs w:val="20"/>
        </w:rPr>
        <w:t xml:space="preserve"> </w:t>
      </w:r>
      <w:r w:rsidR="008410F8">
        <w:rPr>
          <w:rFonts w:ascii="Arial" w:hAnsi="Arial" w:cs="Arial"/>
          <w:b/>
          <w:bCs/>
          <w:sz w:val="20"/>
          <w:szCs w:val="20"/>
        </w:rPr>
        <w:t>služby v Česku roste. Celková suma transakcí za předplatné se zvýšila z 968 milionů korun v roce 2020</w:t>
      </w:r>
      <w:r w:rsidR="00C03C7E">
        <w:rPr>
          <w:rFonts w:ascii="Arial" w:hAnsi="Arial" w:cs="Arial"/>
          <w:b/>
          <w:bCs/>
          <w:sz w:val="20"/>
          <w:szCs w:val="20"/>
        </w:rPr>
        <w:t xml:space="preserve"> na </w:t>
      </w:r>
      <w:r w:rsidR="003424DF">
        <w:rPr>
          <w:rFonts w:ascii="Arial" w:hAnsi="Arial" w:cs="Arial"/>
          <w:b/>
          <w:bCs/>
          <w:sz w:val="20"/>
          <w:szCs w:val="20"/>
        </w:rPr>
        <w:t xml:space="preserve">skoro </w:t>
      </w:r>
      <w:r w:rsidR="00C03C7E">
        <w:rPr>
          <w:rFonts w:ascii="Arial" w:hAnsi="Arial" w:cs="Arial"/>
          <w:b/>
          <w:bCs/>
          <w:sz w:val="20"/>
          <w:szCs w:val="20"/>
        </w:rPr>
        <w:t>1,9</w:t>
      </w:r>
      <w:r w:rsidR="008410F8">
        <w:rPr>
          <w:rFonts w:ascii="Arial" w:hAnsi="Arial" w:cs="Arial"/>
          <w:b/>
          <w:bCs/>
          <w:sz w:val="20"/>
          <w:szCs w:val="20"/>
        </w:rPr>
        <w:t xml:space="preserve"> </w:t>
      </w:r>
      <w:r w:rsidR="00C03C7E">
        <w:rPr>
          <w:rFonts w:ascii="Arial" w:hAnsi="Arial" w:cs="Arial"/>
          <w:b/>
          <w:bCs/>
          <w:sz w:val="20"/>
          <w:szCs w:val="20"/>
        </w:rPr>
        <w:t>miliardy</w:t>
      </w:r>
      <w:r w:rsidR="008410F8">
        <w:rPr>
          <w:rFonts w:ascii="Arial" w:hAnsi="Arial" w:cs="Arial"/>
          <w:b/>
          <w:bCs/>
          <w:sz w:val="20"/>
          <w:szCs w:val="20"/>
        </w:rPr>
        <w:t xml:space="preserve"> korun v roce 2021</w:t>
      </w:r>
      <w:r w:rsidR="00675A77">
        <w:rPr>
          <w:rFonts w:ascii="Arial" w:hAnsi="Arial" w:cs="Arial"/>
          <w:b/>
          <w:bCs/>
          <w:sz w:val="20"/>
          <w:szCs w:val="20"/>
        </w:rPr>
        <w:t xml:space="preserve">, což </w:t>
      </w:r>
      <w:r w:rsidR="008410F8">
        <w:rPr>
          <w:rFonts w:ascii="Arial" w:hAnsi="Arial" w:cs="Arial"/>
          <w:b/>
          <w:bCs/>
          <w:sz w:val="20"/>
          <w:szCs w:val="20"/>
        </w:rPr>
        <w:t xml:space="preserve">představuje nárůst až o 91 %. Počet takových transakcí meziročně </w:t>
      </w:r>
      <w:r w:rsidR="00621229">
        <w:rPr>
          <w:rFonts w:ascii="Arial" w:hAnsi="Arial" w:cs="Arial"/>
          <w:b/>
          <w:bCs/>
          <w:sz w:val="20"/>
          <w:szCs w:val="20"/>
        </w:rPr>
        <w:t xml:space="preserve">stoupl </w:t>
      </w:r>
      <w:r w:rsidR="008410F8">
        <w:rPr>
          <w:rFonts w:ascii="Arial" w:hAnsi="Arial" w:cs="Arial"/>
          <w:b/>
          <w:bCs/>
          <w:sz w:val="20"/>
          <w:szCs w:val="20"/>
        </w:rPr>
        <w:t xml:space="preserve">o 39 % a počet klientů mBank, kteří předplacené služby využívají, </w:t>
      </w:r>
      <w:r w:rsidR="00621229">
        <w:rPr>
          <w:rFonts w:ascii="Arial" w:hAnsi="Arial" w:cs="Arial"/>
          <w:b/>
          <w:bCs/>
          <w:sz w:val="20"/>
          <w:szCs w:val="20"/>
        </w:rPr>
        <w:t xml:space="preserve">se navýšil </w:t>
      </w:r>
      <w:r w:rsidR="008410F8">
        <w:rPr>
          <w:rFonts w:ascii="Arial" w:hAnsi="Arial" w:cs="Arial"/>
          <w:b/>
          <w:bCs/>
          <w:sz w:val="20"/>
          <w:szCs w:val="20"/>
        </w:rPr>
        <w:t xml:space="preserve">o 16 %. Klienti mBank nyní budou </w:t>
      </w:r>
      <w:r w:rsidR="000216C2">
        <w:rPr>
          <w:rFonts w:ascii="Arial" w:hAnsi="Arial" w:cs="Arial"/>
          <w:b/>
          <w:bCs/>
          <w:sz w:val="20"/>
          <w:szCs w:val="20"/>
        </w:rPr>
        <w:t>mít ještě lepší přehled o platbách a správa jejich financí bude ještě jednoduší.</w:t>
      </w:r>
    </w:p>
    <w:p w:rsidR="000216C2" w:rsidRDefault="000216C2" w:rsidP="005C14A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216C2" w:rsidRPr="000216C2" w:rsidRDefault="000216C2" w:rsidP="005C14A5">
      <w:pPr>
        <w:jc w:val="both"/>
        <w:rPr>
          <w:rFonts w:ascii="Arial" w:hAnsi="Arial" w:cs="Arial"/>
          <w:bCs/>
          <w:sz w:val="20"/>
          <w:szCs w:val="20"/>
        </w:rPr>
      </w:pPr>
      <w:r w:rsidRPr="000216C2">
        <w:rPr>
          <w:rFonts w:ascii="Arial" w:hAnsi="Arial" w:cs="Arial"/>
          <w:bCs/>
          <w:sz w:val="20"/>
          <w:szCs w:val="20"/>
        </w:rPr>
        <w:t>Předplatit si streamovací službu nebo hudební aplikaci je v dnešní době otázka několika kliknutí. Při více aktivních předplatných je ovšem velmi jednoduché ztratit přehled o jednotlivých platbách.</w:t>
      </w:r>
    </w:p>
    <w:p w:rsidR="00E66D7E" w:rsidRDefault="00E66D7E" w:rsidP="00E66D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65EE4" w:rsidRPr="00CC18B0" w:rsidRDefault="00565EE4" w:rsidP="00A91B4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15557">
        <w:rPr>
          <w:rFonts w:ascii="Arial" w:hAnsi="Arial" w:cs="Arial"/>
          <w:bCs/>
          <w:i/>
          <w:sz w:val="20"/>
          <w:szCs w:val="20"/>
        </w:rPr>
        <w:t>„</w:t>
      </w:r>
      <w:r w:rsidR="00E41B00" w:rsidRPr="00615557">
        <w:rPr>
          <w:rFonts w:ascii="Arial" w:hAnsi="Arial" w:cs="Arial"/>
          <w:i/>
          <w:sz w:val="20"/>
          <w:szCs w:val="20"/>
        </w:rPr>
        <w:t xml:space="preserve">S přibývající nabídkou předplatitelských služeb v on-line prostředí </w:t>
      </w:r>
      <w:r w:rsidR="00AF0880">
        <w:rPr>
          <w:rFonts w:ascii="Arial" w:hAnsi="Arial" w:cs="Arial"/>
          <w:i/>
          <w:sz w:val="20"/>
          <w:szCs w:val="20"/>
        </w:rPr>
        <w:t>roste i počet lidí</w:t>
      </w:r>
      <w:r w:rsidR="00E41B00" w:rsidRPr="00615557">
        <w:rPr>
          <w:rFonts w:ascii="Arial" w:hAnsi="Arial" w:cs="Arial"/>
          <w:i/>
          <w:sz w:val="20"/>
          <w:szCs w:val="20"/>
        </w:rPr>
        <w:t xml:space="preserve">, kteří </w:t>
      </w:r>
      <w:r w:rsidR="00AF0880" w:rsidRPr="00615557">
        <w:rPr>
          <w:rFonts w:ascii="Arial" w:hAnsi="Arial" w:cs="Arial"/>
          <w:i/>
          <w:sz w:val="20"/>
          <w:szCs w:val="20"/>
        </w:rPr>
        <w:t>j</w:t>
      </w:r>
      <w:r w:rsidR="00AF0880">
        <w:rPr>
          <w:rFonts w:ascii="Arial" w:hAnsi="Arial" w:cs="Arial"/>
          <w:i/>
          <w:sz w:val="20"/>
          <w:szCs w:val="20"/>
        </w:rPr>
        <w:t>e</w:t>
      </w:r>
      <w:r w:rsidR="00AF0880" w:rsidRPr="00615557">
        <w:rPr>
          <w:rFonts w:ascii="Arial" w:hAnsi="Arial" w:cs="Arial"/>
          <w:i/>
          <w:sz w:val="20"/>
          <w:szCs w:val="20"/>
        </w:rPr>
        <w:t xml:space="preserve"> </w:t>
      </w:r>
      <w:r w:rsidR="00E41B00" w:rsidRPr="00615557">
        <w:rPr>
          <w:rFonts w:ascii="Arial" w:hAnsi="Arial" w:cs="Arial"/>
          <w:i/>
          <w:sz w:val="20"/>
          <w:szCs w:val="20"/>
        </w:rPr>
        <w:t xml:space="preserve">využívají. V mBank 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>si ale uvědomujeme, že při souběhu několika předplatných naráz je snadné ztratit přehled o</w:t>
      </w:r>
      <w:r w:rsidR="00621229">
        <w:rPr>
          <w:rFonts w:ascii="Arial" w:hAnsi="Arial" w:cs="Arial"/>
          <w:i/>
          <w:iCs/>
          <w:sz w:val="20"/>
          <w:szCs w:val="20"/>
        </w:rPr>
        <w:t> 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>tom, které služby jsou dále aktivní a které ne</w:t>
      </w:r>
      <w:r w:rsidR="0020679D">
        <w:rPr>
          <w:rFonts w:ascii="Arial" w:hAnsi="Arial" w:cs="Arial"/>
          <w:i/>
          <w:iCs/>
          <w:sz w:val="20"/>
          <w:szCs w:val="20"/>
        </w:rPr>
        <w:t>.</w:t>
      </w:r>
      <w:r w:rsidR="0020679D" w:rsidRPr="00070A62">
        <w:rPr>
          <w:rFonts w:ascii="Arial" w:hAnsi="Arial" w:cs="Arial"/>
          <w:i/>
          <w:iCs/>
          <w:sz w:val="20"/>
          <w:szCs w:val="20"/>
        </w:rPr>
        <w:t xml:space="preserve"> </w:t>
      </w:r>
      <w:r w:rsidR="00C65414">
        <w:rPr>
          <w:rFonts w:ascii="Arial" w:hAnsi="Arial" w:cs="Arial"/>
          <w:i/>
          <w:iCs/>
          <w:sz w:val="20"/>
          <w:szCs w:val="20"/>
        </w:rPr>
        <w:t>P</w:t>
      </w:r>
      <w:r w:rsidR="00C65414" w:rsidRPr="00070A62">
        <w:rPr>
          <w:rFonts w:ascii="Arial" w:hAnsi="Arial" w:cs="Arial"/>
          <w:i/>
          <w:iCs/>
          <w:sz w:val="20"/>
          <w:szCs w:val="20"/>
        </w:rPr>
        <w:t xml:space="preserve">latba 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>v řádu nízkých stovek korun se</w:t>
      </w:r>
      <w:r w:rsidR="00C65414">
        <w:rPr>
          <w:rFonts w:ascii="Arial" w:hAnsi="Arial" w:cs="Arial"/>
          <w:i/>
          <w:iCs/>
          <w:sz w:val="20"/>
          <w:szCs w:val="20"/>
        </w:rPr>
        <w:t xml:space="preserve"> totiž může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 xml:space="preserve"> v celkovém přehledu transakcí</w:t>
      </w:r>
      <w:r w:rsidR="00625035">
        <w:rPr>
          <w:rFonts w:ascii="Arial" w:hAnsi="Arial" w:cs="Arial"/>
          <w:i/>
          <w:iCs/>
          <w:sz w:val="20"/>
          <w:szCs w:val="20"/>
        </w:rPr>
        <w:t xml:space="preserve"> velmi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 xml:space="preserve"> </w:t>
      </w:r>
      <w:r w:rsidR="00C65414">
        <w:rPr>
          <w:rFonts w:ascii="Arial" w:hAnsi="Arial" w:cs="Arial"/>
          <w:i/>
          <w:iCs/>
          <w:sz w:val="20"/>
          <w:szCs w:val="20"/>
        </w:rPr>
        <w:t>jednoduše</w:t>
      </w:r>
      <w:r w:rsidR="00C65414" w:rsidRPr="00070A62">
        <w:rPr>
          <w:rFonts w:ascii="Arial" w:hAnsi="Arial" w:cs="Arial"/>
          <w:i/>
          <w:iCs/>
          <w:sz w:val="20"/>
          <w:szCs w:val="20"/>
        </w:rPr>
        <w:t xml:space="preserve"> 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>ztrat</w:t>
      </w:r>
      <w:r w:rsidR="00C65414">
        <w:rPr>
          <w:rFonts w:ascii="Arial" w:hAnsi="Arial" w:cs="Arial"/>
          <w:i/>
          <w:iCs/>
          <w:sz w:val="20"/>
          <w:szCs w:val="20"/>
        </w:rPr>
        <w:t>it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 xml:space="preserve">. </w:t>
      </w:r>
      <w:r w:rsidR="0020679D">
        <w:rPr>
          <w:rFonts w:ascii="Arial" w:hAnsi="Arial" w:cs="Arial"/>
          <w:i/>
          <w:iCs/>
          <w:sz w:val="20"/>
          <w:szCs w:val="20"/>
        </w:rPr>
        <w:t>M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 xml:space="preserve">ůže </w:t>
      </w:r>
      <w:r w:rsidR="00C65414">
        <w:rPr>
          <w:rFonts w:ascii="Arial" w:hAnsi="Arial" w:cs="Arial"/>
          <w:i/>
          <w:iCs/>
          <w:sz w:val="20"/>
          <w:szCs w:val="20"/>
        </w:rPr>
        <w:t xml:space="preserve">se tedy 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 xml:space="preserve">stát, že </w:t>
      </w:r>
      <w:r w:rsidR="000216C2">
        <w:rPr>
          <w:rFonts w:ascii="Arial" w:hAnsi="Arial" w:cs="Arial"/>
          <w:i/>
          <w:iCs/>
          <w:sz w:val="20"/>
          <w:szCs w:val="20"/>
        </w:rPr>
        <w:t>klienti</w:t>
      </w:r>
      <w:r w:rsidR="000216C2" w:rsidRPr="00070A62">
        <w:rPr>
          <w:rFonts w:ascii="Arial" w:hAnsi="Arial" w:cs="Arial"/>
          <w:i/>
          <w:iCs/>
          <w:sz w:val="20"/>
          <w:szCs w:val="20"/>
        </w:rPr>
        <w:t xml:space="preserve"> 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 xml:space="preserve">platí několik měsíců zbytečně za </w:t>
      </w:r>
      <w:r w:rsidR="006633EE">
        <w:rPr>
          <w:rFonts w:ascii="Arial" w:hAnsi="Arial" w:cs="Arial"/>
          <w:i/>
          <w:iCs/>
          <w:sz w:val="20"/>
          <w:szCs w:val="20"/>
        </w:rPr>
        <w:t>něco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 xml:space="preserve">, </w:t>
      </w:r>
      <w:r w:rsidR="006633EE">
        <w:rPr>
          <w:rFonts w:ascii="Arial" w:hAnsi="Arial" w:cs="Arial"/>
          <w:i/>
          <w:iCs/>
          <w:sz w:val="20"/>
          <w:szCs w:val="20"/>
        </w:rPr>
        <w:t xml:space="preserve">co 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>již nepoužív</w:t>
      </w:r>
      <w:r w:rsidR="0020679D">
        <w:rPr>
          <w:rFonts w:ascii="Arial" w:hAnsi="Arial" w:cs="Arial"/>
          <w:i/>
          <w:iCs/>
          <w:sz w:val="20"/>
          <w:szCs w:val="20"/>
        </w:rPr>
        <w:t>ají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>, protože zapomněl</w:t>
      </w:r>
      <w:r w:rsidR="0020679D">
        <w:rPr>
          <w:rFonts w:ascii="Arial" w:hAnsi="Arial" w:cs="Arial"/>
          <w:i/>
          <w:iCs/>
          <w:sz w:val="20"/>
          <w:szCs w:val="20"/>
        </w:rPr>
        <w:t>i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 xml:space="preserve">, že </w:t>
      </w:r>
      <w:r w:rsidR="006633EE">
        <w:rPr>
          <w:rFonts w:ascii="Arial" w:hAnsi="Arial" w:cs="Arial"/>
          <w:i/>
          <w:iCs/>
          <w:sz w:val="20"/>
          <w:szCs w:val="20"/>
        </w:rPr>
        <w:t xml:space="preserve">mají 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>stále aktivní</w:t>
      </w:r>
      <w:r w:rsidR="006633EE" w:rsidRPr="006633EE">
        <w:rPr>
          <w:rFonts w:ascii="Arial" w:hAnsi="Arial" w:cs="Arial"/>
          <w:i/>
          <w:iCs/>
          <w:sz w:val="20"/>
          <w:szCs w:val="20"/>
        </w:rPr>
        <w:t xml:space="preserve"> </w:t>
      </w:r>
      <w:r w:rsidR="006633EE" w:rsidRPr="00070A62">
        <w:rPr>
          <w:rFonts w:ascii="Arial" w:hAnsi="Arial" w:cs="Arial"/>
          <w:i/>
          <w:iCs/>
          <w:sz w:val="20"/>
          <w:szCs w:val="20"/>
        </w:rPr>
        <w:t>předplatné</w:t>
      </w:r>
      <w:r w:rsidR="00A91B40" w:rsidRPr="00070A62">
        <w:rPr>
          <w:rFonts w:ascii="Arial" w:hAnsi="Arial" w:cs="Arial"/>
          <w:i/>
          <w:iCs/>
          <w:sz w:val="20"/>
          <w:szCs w:val="20"/>
        </w:rPr>
        <w:t xml:space="preserve">. </w:t>
      </w:r>
      <w:r w:rsidR="0020679D">
        <w:rPr>
          <w:rFonts w:ascii="Arial" w:hAnsi="Arial" w:cs="Arial"/>
          <w:i/>
          <w:iCs/>
          <w:sz w:val="20"/>
          <w:szCs w:val="20"/>
        </w:rPr>
        <w:t xml:space="preserve">Díky vychytávce, kterou jsme přidali do </w:t>
      </w:r>
      <w:r w:rsidR="000216C2">
        <w:rPr>
          <w:rFonts w:ascii="Arial" w:hAnsi="Arial" w:cs="Arial"/>
          <w:i/>
          <w:iCs/>
          <w:sz w:val="20"/>
          <w:szCs w:val="20"/>
        </w:rPr>
        <w:t xml:space="preserve">naší </w:t>
      </w:r>
      <w:r w:rsidR="0020679D">
        <w:rPr>
          <w:rFonts w:ascii="Arial" w:hAnsi="Arial" w:cs="Arial"/>
          <w:i/>
          <w:iCs/>
          <w:sz w:val="20"/>
          <w:szCs w:val="20"/>
        </w:rPr>
        <w:t>mobilní aplikace a internetového bankovnictví</w:t>
      </w:r>
      <w:r w:rsidR="00C65414">
        <w:rPr>
          <w:rFonts w:ascii="Arial" w:hAnsi="Arial" w:cs="Arial"/>
          <w:i/>
          <w:iCs/>
          <w:sz w:val="20"/>
          <w:szCs w:val="20"/>
        </w:rPr>
        <w:t xml:space="preserve">, si klienti mohou kdykoliv ověřit, kdy, kolik a za jaké </w:t>
      </w:r>
      <w:r w:rsidR="000216C2">
        <w:rPr>
          <w:rFonts w:ascii="Arial" w:hAnsi="Arial" w:cs="Arial"/>
          <w:i/>
          <w:iCs/>
          <w:sz w:val="20"/>
          <w:szCs w:val="20"/>
        </w:rPr>
        <w:t xml:space="preserve">služby </w:t>
      </w:r>
      <w:r w:rsidR="00C65414">
        <w:rPr>
          <w:rFonts w:ascii="Arial" w:hAnsi="Arial" w:cs="Arial"/>
          <w:i/>
          <w:iCs/>
          <w:sz w:val="20"/>
          <w:szCs w:val="20"/>
        </w:rPr>
        <w:t>platí,</w:t>
      </w:r>
      <w:r w:rsidR="00A91B40">
        <w:rPr>
          <w:rFonts w:ascii="Arial" w:hAnsi="Arial" w:cs="Arial"/>
          <w:i/>
          <w:iCs/>
          <w:sz w:val="20"/>
          <w:szCs w:val="20"/>
        </w:rPr>
        <w:t>“</w:t>
      </w:r>
      <w:r w:rsidR="00CC18B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říká Michal Staněk, produktový </w:t>
      </w:r>
      <w:r w:rsidR="000216C2">
        <w:rPr>
          <w:rFonts w:ascii="Arial" w:hAnsi="Arial" w:cs="Arial"/>
          <w:bCs/>
          <w:sz w:val="20"/>
          <w:szCs w:val="20"/>
        </w:rPr>
        <w:t xml:space="preserve">manažer </w:t>
      </w:r>
      <w:r>
        <w:rPr>
          <w:rFonts w:ascii="Arial" w:hAnsi="Arial" w:cs="Arial"/>
          <w:bCs/>
          <w:sz w:val="20"/>
          <w:szCs w:val="20"/>
        </w:rPr>
        <w:t>platebních karet mBank.</w:t>
      </w:r>
    </w:p>
    <w:p w:rsidR="00565EE4" w:rsidRDefault="00565EE4" w:rsidP="00E246E4">
      <w:pPr>
        <w:jc w:val="both"/>
        <w:rPr>
          <w:rFonts w:ascii="Arial" w:hAnsi="Arial" w:cs="Arial"/>
          <w:bCs/>
          <w:sz w:val="20"/>
          <w:szCs w:val="20"/>
        </w:rPr>
      </w:pPr>
    </w:p>
    <w:p w:rsidR="00565EE4" w:rsidRDefault="008410F8" w:rsidP="00277D4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 na to?</w:t>
      </w:r>
    </w:p>
    <w:p w:rsidR="003C701A" w:rsidRPr="005C3D89" w:rsidRDefault="003424DF" w:rsidP="00277D4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Filtr předplatného je už nyní dostupný pro všechny klienty mBank</w:t>
      </w:r>
      <w:r w:rsidR="00671F28">
        <w:rPr>
          <w:rFonts w:ascii="Arial" w:hAnsi="Arial" w:cs="Arial"/>
          <w:bCs/>
          <w:sz w:val="20"/>
          <w:szCs w:val="20"/>
        </w:rPr>
        <w:t xml:space="preserve">, </w:t>
      </w:r>
      <w:r w:rsidR="001B7675">
        <w:rPr>
          <w:rFonts w:ascii="Arial" w:hAnsi="Arial" w:cs="Arial"/>
          <w:bCs/>
          <w:sz w:val="20"/>
          <w:szCs w:val="20"/>
        </w:rPr>
        <w:t xml:space="preserve">tuto vychytávku </w:t>
      </w:r>
      <w:r w:rsidR="006633EE">
        <w:rPr>
          <w:rFonts w:ascii="Arial" w:hAnsi="Arial" w:cs="Arial"/>
          <w:bCs/>
          <w:sz w:val="20"/>
          <w:szCs w:val="20"/>
        </w:rPr>
        <w:t xml:space="preserve">tak nemusejí </w:t>
      </w:r>
      <w:r w:rsidR="001B7675">
        <w:rPr>
          <w:rFonts w:ascii="Arial" w:hAnsi="Arial" w:cs="Arial"/>
          <w:bCs/>
          <w:sz w:val="20"/>
          <w:szCs w:val="20"/>
        </w:rPr>
        <w:t xml:space="preserve">nijak aktivovat. </w:t>
      </w:r>
      <w:r w:rsidR="00FD420B">
        <w:rPr>
          <w:rFonts w:ascii="Arial" w:hAnsi="Arial" w:cs="Arial"/>
          <w:bCs/>
          <w:sz w:val="20"/>
          <w:szCs w:val="20"/>
        </w:rPr>
        <w:t xml:space="preserve">Pro </w:t>
      </w:r>
      <w:r w:rsidR="001B7675">
        <w:rPr>
          <w:rFonts w:ascii="Arial" w:hAnsi="Arial" w:cs="Arial"/>
          <w:bCs/>
          <w:sz w:val="20"/>
          <w:szCs w:val="20"/>
        </w:rPr>
        <w:t>zobrazení aktuálního předplatného v</w:t>
      </w:r>
      <w:r w:rsidR="00B57EA1">
        <w:rPr>
          <w:rFonts w:ascii="Arial" w:hAnsi="Arial" w:cs="Arial"/>
          <w:bCs/>
          <w:sz w:val="20"/>
          <w:szCs w:val="20"/>
        </w:rPr>
        <w:t xml:space="preserve"> mobilní aplikaci stačí </w:t>
      </w:r>
      <w:r w:rsidR="001B7675">
        <w:rPr>
          <w:rFonts w:ascii="Arial" w:hAnsi="Arial" w:cs="Arial"/>
          <w:bCs/>
          <w:sz w:val="20"/>
          <w:szCs w:val="20"/>
        </w:rPr>
        <w:t xml:space="preserve">kliknout na část „Platby“, </w:t>
      </w:r>
      <w:r w:rsidR="003C701A">
        <w:rPr>
          <w:rFonts w:ascii="Arial" w:hAnsi="Arial" w:cs="Arial"/>
          <w:bCs/>
          <w:sz w:val="20"/>
          <w:szCs w:val="20"/>
        </w:rPr>
        <w:t xml:space="preserve">dále </w:t>
      </w:r>
      <w:r w:rsidR="001B7675">
        <w:rPr>
          <w:rFonts w:ascii="Arial" w:hAnsi="Arial" w:cs="Arial"/>
          <w:bCs/>
          <w:sz w:val="20"/>
          <w:szCs w:val="20"/>
        </w:rPr>
        <w:t>v historii transakcí zvolit filtr</w:t>
      </w:r>
      <w:r w:rsidR="00B57EA1">
        <w:rPr>
          <w:rFonts w:ascii="Arial" w:hAnsi="Arial" w:cs="Arial"/>
          <w:bCs/>
          <w:sz w:val="20"/>
          <w:szCs w:val="20"/>
        </w:rPr>
        <w:t xml:space="preserve"> </w:t>
      </w:r>
      <w:r w:rsidR="00B57EA1" w:rsidRPr="005C3D89">
        <w:rPr>
          <w:rFonts w:ascii="Arial" w:hAnsi="Arial" w:cs="Arial"/>
          <w:bCs/>
          <w:iCs/>
          <w:sz w:val="20"/>
          <w:szCs w:val="20"/>
        </w:rPr>
        <w:t>„</w:t>
      </w:r>
      <w:r w:rsidR="001B7675" w:rsidRPr="005C3D89">
        <w:rPr>
          <w:rFonts w:ascii="Arial" w:hAnsi="Arial" w:cs="Arial"/>
          <w:bCs/>
          <w:iCs/>
          <w:sz w:val="20"/>
          <w:szCs w:val="20"/>
        </w:rPr>
        <w:t>T</w:t>
      </w:r>
      <w:r w:rsidR="00B57EA1" w:rsidRPr="005C3D89">
        <w:rPr>
          <w:rFonts w:ascii="Arial" w:hAnsi="Arial" w:cs="Arial"/>
          <w:bCs/>
          <w:iCs/>
          <w:sz w:val="20"/>
          <w:szCs w:val="20"/>
        </w:rPr>
        <w:t>yp“</w:t>
      </w:r>
      <w:r w:rsidR="00B57EA1">
        <w:rPr>
          <w:rFonts w:ascii="Arial" w:hAnsi="Arial" w:cs="Arial"/>
          <w:bCs/>
          <w:sz w:val="20"/>
          <w:szCs w:val="20"/>
        </w:rPr>
        <w:t xml:space="preserve"> a</w:t>
      </w:r>
      <w:r w:rsidR="00860F43">
        <w:rPr>
          <w:rFonts w:ascii="Arial" w:hAnsi="Arial" w:cs="Arial"/>
          <w:bCs/>
          <w:sz w:val="20"/>
          <w:szCs w:val="20"/>
        </w:rPr>
        <w:t> </w:t>
      </w:r>
      <w:r w:rsidR="00B57EA1">
        <w:rPr>
          <w:rFonts w:ascii="Arial" w:hAnsi="Arial" w:cs="Arial"/>
          <w:bCs/>
          <w:sz w:val="20"/>
          <w:szCs w:val="20"/>
        </w:rPr>
        <w:t xml:space="preserve">následně </w:t>
      </w:r>
      <w:r w:rsidR="001B7675">
        <w:rPr>
          <w:rFonts w:ascii="Arial" w:hAnsi="Arial" w:cs="Arial"/>
          <w:bCs/>
          <w:sz w:val="20"/>
          <w:szCs w:val="20"/>
        </w:rPr>
        <w:t>zaškr</w:t>
      </w:r>
      <w:r w:rsidR="00342707">
        <w:rPr>
          <w:rFonts w:ascii="Arial" w:hAnsi="Arial" w:cs="Arial"/>
          <w:bCs/>
          <w:sz w:val="20"/>
          <w:szCs w:val="20"/>
        </w:rPr>
        <w:t>t</w:t>
      </w:r>
      <w:r w:rsidR="001B7675">
        <w:rPr>
          <w:rFonts w:ascii="Arial" w:hAnsi="Arial" w:cs="Arial"/>
          <w:bCs/>
          <w:sz w:val="20"/>
          <w:szCs w:val="20"/>
        </w:rPr>
        <w:t xml:space="preserve">nout </w:t>
      </w:r>
      <w:r w:rsidR="00B57EA1" w:rsidRPr="005C3D89">
        <w:rPr>
          <w:rFonts w:ascii="Arial" w:hAnsi="Arial" w:cs="Arial"/>
          <w:bCs/>
          <w:iCs/>
          <w:sz w:val="20"/>
          <w:szCs w:val="20"/>
        </w:rPr>
        <w:t>„</w:t>
      </w:r>
      <w:r w:rsidR="00625035" w:rsidRPr="005C3D89">
        <w:rPr>
          <w:rFonts w:ascii="Arial" w:hAnsi="Arial" w:cs="Arial"/>
          <w:bCs/>
          <w:iCs/>
          <w:sz w:val="20"/>
          <w:szCs w:val="20"/>
        </w:rPr>
        <w:t>P</w:t>
      </w:r>
      <w:r w:rsidR="00B57EA1" w:rsidRPr="005C3D89">
        <w:rPr>
          <w:rFonts w:ascii="Arial" w:hAnsi="Arial" w:cs="Arial"/>
          <w:bCs/>
          <w:iCs/>
          <w:sz w:val="20"/>
          <w:szCs w:val="20"/>
        </w:rPr>
        <w:t>ředplatné“</w:t>
      </w:r>
      <w:r w:rsidR="00B57EA1" w:rsidRPr="005C3D89">
        <w:rPr>
          <w:rFonts w:ascii="Arial" w:hAnsi="Arial" w:cs="Arial"/>
          <w:bCs/>
          <w:sz w:val="20"/>
          <w:szCs w:val="20"/>
        </w:rPr>
        <w:t>.</w:t>
      </w:r>
      <w:r w:rsidR="003F446D">
        <w:rPr>
          <w:rFonts w:ascii="Arial" w:hAnsi="Arial" w:cs="Arial"/>
          <w:bCs/>
          <w:sz w:val="20"/>
          <w:szCs w:val="20"/>
        </w:rPr>
        <w:t xml:space="preserve"> </w:t>
      </w:r>
      <w:r w:rsidR="001B7675">
        <w:rPr>
          <w:rFonts w:ascii="Arial" w:hAnsi="Arial" w:cs="Arial"/>
          <w:bCs/>
          <w:sz w:val="20"/>
          <w:szCs w:val="20"/>
        </w:rPr>
        <w:t>Budoucí, tedy očekávané platby předplatných</w:t>
      </w:r>
      <w:r w:rsidR="003F446D">
        <w:rPr>
          <w:rFonts w:ascii="Arial" w:hAnsi="Arial" w:cs="Arial"/>
          <w:bCs/>
          <w:sz w:val="20"/>
          <w:szCs w:val="20"/>
        </w:rPr>
        <w:t xml:space="preserve"> naleznete </w:t>
      </w:r>
      <w:r w:rsidR="001B7675">
        <w:rPr>
          <w:rFonts w:ascii="Arial" w:hAnsi="Arial" w:cs="Arial"/>
          <w:bCs/>
          <w:sz w:val="20"/>
          <w:szCs w:val="20"/>
        </w:rPr>
        <w:t>v části</w:t>
      </w:r>
      <w:r w:rsidR="003F446D">
        <w:rPr>
          <w:rFonts w:ascii="Arial" w:hAnsi="Arial" w:cs="Arial"/>
          <w:bCs/>
          <w:sz w:val="20"/>
          <w:szCs w:val="20"/>
        </w:rPr>
        <w:t xml:space="preserve"> </w:t>
      </w:r>
      <w:r w:rsidR="003F446D" w:rsidRPr="005C3D89">
        <w:rPr>
          <w:rFonts w:ascii="Arial" w:hAnsi="Arial" w:cs="Arial"/>
          <w:bCs/>
          <w:iCs/>
          <w:sz w:val="20"/>
          <w:szCs w:val="20"/>
        </w:rPr>
        <w:t>„</w:t>
      </w:r>
      <w:r w:rsidR="001B7675" w:rsidRPr="005C3D89">
        <w:rPr>
          <w:rFonts w:ascii="Arial" w:hAnsi="Arial" w:cs="Arial"/>
          <w:bCs/>
          <w:iCs/>
          <w:sz w:val="20"/>
          <w:szCs w:val="20"/>
        </w:rPr>
        <w:t>B</w:t>
      </w:r>
      <w:r w:rsidR="000216C2" w:rsidRPr="005C3D89">
        <w:rPr>
          <w:rFonts w:ascii="Arial" w:hAnsi="Arial" w:cs="Arial"/>
          <w:bCs/>
          <w:iCs/>
          <w:sz w:val="20"/>
          <w:szCs w:val="20"/>
        </w:rPr>
        <w:t>udoucí</w:t>
      </w:r>
      <w:r w:rsidR="003F446D" w:rsidRPr="005C3D89">
        <w:rPr>
          <w:rFonts w:ascii="Arial" w:hAnsi="Arial" w:cs="Arial"/>
          <w:bCs/>
          <w:iCs/>
          <w:sz w:val="20"/>
          <w:szCs w:val="20"/>
        </w:rPr>
        <w:t>“</w:t>
      </w:r>
      <w:r w:rsidR="003F446D" w:rsidRPr="005C3D89">
        <w:rPr>
          <w:rFonts w:ascii="Arial" w:hAnsi="Arial" w:cs="Arial"/>
          <w:bCs/>
          <w:sz w:val="20"/>
          <w:szCs w:val="20"/>
        </w:rPr>
        <w:t>, kde jsou</w:t>
      </w:r>
      <w:r w:rsidR="000D7772" w:rsidRPr="005C3D89">
        <w:rPr>
          <w:rFonts w:ascii="Arial" w:hAnsi="Arial" w:cs="Arial"/>
          <w:bCs/>
          <w:sz w:val="20"/>
          <w:szCs w:val="20"/>
        </w:rPr>
        <w:t xml:space="preserve"> pod jménem poskytovatele služby </w:t>
      </w:r>
      <w:r w:rsidR="003F446D" w:rsidRPr="005C3D89">
        <w:rPr>
          <w:rFonts w:ascii="Arial" w:hAnsi="Arial" w:cs="Arial"/>
          <w:bCs/>
          <w:sz w:val="20"/>
          <w:szCs w:val="20"/>
        </w:rPr>
        <w:t xml:space="preserve">označeny jako </w:t>
      </w:r>
      <w:r w:rsidR="003F446D" w:rsidRPr="005C3D89">
        <w:rPr>
          <w:rFonts w:ascii="Arial" w:hAnsi="Arial" w:cs="Arial"/>
          <w:bCs/>
          <w:iCs/>
          <w:sz w:val="20"/>
          <w:szCs w:val="20"/>
        </w:rPr>
        <w:t>„</w:t>
      </w:r>
      <w:r w:rsidR="000216C2" w:rsidRPr="005C3D89">
        <w:rPr>
          <w:rFonts w:ascii="Arial" w:hAnsi="Arial" w:cs="Arial"/>
          <w:bCs/>
          <w:iCs/>
          <w:sz w:val="20"/>
          <w:szCs w:val="20"/>
        </w:rPr>
        <w:t>P</w:t>
      </w:r>
      <w:r w:rsidR="003F446D" w:rsidRPr="005C3D89">
        <w:rPr>
          <w:rFonts w:ascii="Arial" w:hAnsi="Arial" w:cs="Arial"/>
          <w:bCs/>
          <w:iCs/>
          <w:sz w:val="20"/>
          <w:szCs w:val="20"/>
        </w:rPr>
        <w:t>ředplatné“</w:t>
      </w:r>
      <w:r w:rsidR="003F446D" w:rsidRPr="005C3D89">
        <w:rPr>
          <w:rFonts w:ascii="Arial" w:hAnsi="Arial" w:cs="Arial"/>
          <w:bCs/>
          <w:sz w:val="20"/>
          <w:szCs w:val="20"/>
        </w:rPr>
        <w:t>.</w:t>
      </w:r>
      <w:r w:rsidR="000D7772" w:rsidRPr="005C3D89">
        <w:rPr>
          <w:rFonts w:ascii="Arial" w:hAnsi="Arial" w:cs="Arial"/>
          <w:bCs/>
          <w:sz w:val="20"/>
          <w:szCs w:val="20"/>
        </w:rPr>
        <w:t xml:space="preserve"> </w:t>
      </w:r>
    </w:p>
    <w:p w:rsidR="00860999" w:rsidRPr="005C3D89" w:rsidRDefault="000D7772" w:rsidP="00277D4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internetovém bankovnictví </w:t>
      </w:r>
      <w:r w:rsidR="008C1DC4">
        <w:rPr>
          <w:rFonts w:ascii="Arial" w:hAnsi="Arial" w:cs="Arial"/>
          <w:bCs/>
          <w:sz w:val="20"/>
          <w:szCs w:val="20"/>
        </w:rPr>
        <w:t>stačí kliknout</w:t>
      </w:r>
      <w:r>
        <w:rPr>
          <w:rFonts w:ascii="Arial" w:hAnsi="Arial" w:cs="Arial"/>
          <w:bCs/>
          <w:sz w:val="20"/>
          <w:szCs w:val="20"/>
        </w:rPr>
        <w:t xml:space="preserve"> na kartu „</w:t>
      </w:r>
      <w:r w:rsidR="00596DA1">
        <w:rPr>
          <w:rFonts w:ascii="Arial" w:hAnsi="Arial" w:cs="Arial"/>
          <w:bCs/>
          <w:sz w:val="20"/>
          <w:szCs w:val="20"/>
        </w:rPr>
        <w:t>P</w:t>
      </w:r>
      <w:r w:rsidR="000216C2">
        <w:rPr>
          <w:rFonts w:ascii="Arial" w:hAnsi="Arial" w:cs="Arial"/>
          <w:bCs/>
          <w:sz w:val="20"/>
          <w:szCs w:val="20"/>
        </w:rPr>
        <w:t>latby</w:t>
      </w:r>
      <w:r>
        <w:rPr>
          <w:rFonts w:ascii="Arial" w:hAnsi="Arial" w:cs="Arial"/>
          <w:bCs/>
          <w:sz w:val="20"/>
          <w:szCs w:val="20"/>
        </w:rPr>
        <w:t>“</w:t>
      </w:r>
      <w:r w:rsidR="0093105E">
        <w:rPr>
          <w:rFonts w:ascii="Arial" w:hAnsi="Arial" w:cs="Arial"/>
          <w:bCs/>
          <w:sz w:val="20"/>
          <w:szCs w:val="20"/>
        </w:rPr>
        <w:t xml:space="preserve"> </w:t>
      </w:r>
      <w:r w:rsidR="008C1DC4">
        <w:rPr>
          <w:rFonts w:ascii="Arial" w:hAnsi="Arial" w:cs="Arial"/>
          <w:bCs/>
          <w:sz w:val="20"/>
          <w:szCs w:val="20"/>
        </w:rPr>
        <w:t xml:space="preserve">a následně </w:t>
      </w:r>
      <w:r w:rsidR="008C1DC4" w:rsidRPr="005C3D89">
        <w:rPr>
          <w:rFonts w:ascii="Arial" w:hAnsi="Arial" w:cs="Arial"/>
          <w:bCs/>
          <w:sz w:val="20"/>
          <w:szCs w:val="20"/>
        </w:rPr>
        <w:t xml:space="preserve">ve filtru </w:t>
      </w:r>
      <w:r w:rsidR="00596DA1" w:rsidRPr="005C3D89">
        <w:rPr>
          <w:rFonts w:ascii="Arial" w:hAnsi="Arial" w:cs="Arial"/>
          <w:bCs/>
          <w:sz w:val="20"/>
          <w:szCs w:val="20"/>
        </w:rPr>
        <w:t>„T</w:t>
      </w:r>
      <w:r w:rsidR="000216C2" w:rsidRPr="005C3D89">
        <w:rPr>
          <w:rFonts w:ascii="Arial" w:hAnsi="Arial" w:cs="Arial"/>
          <w:bCs/>
          <w:sz w:val="20"/>
          <w:szCs w:val="20"/>
        </w:rPr>
        <w:t>yp</w:t>
      </w:r>
      <w:r w:rsidR="00596DA1" w:rsidRPr="005C3D89">
        <w:rPr>
          <w:rFonts w:ascii="Arial" w:hAnsi="Arial" w:cs="Arial"/>
          <w:bCs/>
          <w:sz w:val="20"/>
          <w:szCs w:val="20"/>
        </w:rPr>
        <w:t xml:space="preserve">“ </w:t>
      </w:r>
      <w:r w:rsidR="008C1DC4" w:rsidRPr="005C3D89">
        <w:rPr>
          <w:rFonts w:ascii="Arial" w:hAnsi="Arial" w:cs="Arial"/>
          <w:bCs/>
          <w:sz w:val="20"/>
          <w:szCs w:val="20"/>
        </w:rPr>
        <w:t>zvolit možnost</w:t>
      </w:r>
      <w:r w:rsidR="0093105E" w:rsidRPr="005C3D89">
        <w:rPr>
          <w:rFonts w:ascii="Arial" w:hAnsi="Arial" w:cs="Arial"/>
          <w:bCs/>
          <w:sz w:val="20"/>
          <w:szCs w:val="20"/>
        </w:rPr>
        <w:t xml:space="preserve"> „</w:t>
      </w:r>
      <w:r w:rsidR="000216C2" w:rsidRPr="005C3D89">
        <w:rPr>
          <w:rFonts w:ascii="Arial" w:hAnsi="Arial" w:cs="Arial"/>
          <w:bCs/>
          <w:iCs/>
          <w:sz w:val="20"/>
          <w:szCs w:val="20"/>
        </w:rPr>
        <w:t>P</w:t>
      </w:r>
      <w:r w:rsidR="0093105E" w:rsidRPr="005C3D89">
        <w:rPr>
          <w:rFonts w:ascii="Arial" w:hAnsi="Arial" w:cs="Arial"/>
          <w:bCs/>
          <w:iCs/>
          <w:sz w:val="20"/>
          <w:szCs w:val="20"/>
        </w:rPr>
        <w:t>ředplatné“</w:t>
      </w:r>
      <w:r w:rsidR="008C1DC4" w:rsidRPr="005C3D89">
        <w:rPr>
          <w:rFonts w:ascii="Arial" w:hAnsi="Arial" w:cs="Arial"/>
          <w:bCs/>
          <w:iCs/>
          <w:sz w:val="20"/>
          <w:szCs w:val="20"/>
        </w:rPr>
        <w:t>.</w:t>
      </w:r>
      <w:r w:rsidR="00596DA1" w:rsidRPr="005C3D89">
        <w:rPr>
          <w:rFonts w:ascii="Arial" w:hAnsi="Arial" w:cs="Arial"/>
          <w:bCs/>
          <w:sz w:val="20"/>
          <w:szCs w:val="20"/>
        </w:rPr>
        <w:t xml:space="preserve"> </w:t>
      </w:r>
      <w:r w:rsidR="008C1DC4" w:rsidRPr="005C3D89">
        <w:rPr>
          <w:rFonts w:ascii="Arial" w:hAnsi="Arial" w:cs="Arial"/>
          <w:bCs/>
          <w:sz w:val="20"/>
          <w:szCs w:val="20"/>
        </w:rPr>
        <w:t>Budoucí platby předplatného</w:t>
      </w:r>
      <w:r w:rsidR="0093105E" w:rsidRPr="005C3D89">
        <w:rPr>
          <w:rFonts w:ascii="Arial" w:hAnsi="Arial" w:cs="Arial"/>
          <w:bCs/>
          <w:sz w:val="20"/>
          <w:szCs w:val="20"/>
        </w:rPr>
        <w:t xml:space="preserve"> </w:t>
      </w:r>
      <w:r w:rsidR="008C1DC4" w:rsidRPr="005C3D89">
        <w:rPr>
          <w:rFonts w:ascii="Arial" w:hAnsi="Arial" w:cs="Arial"/>
          <w:bCs/>
          <w:sz w:val="20"/>
          <w:szCs w:val="20"/>
        </w:rPr>
        <w:t>zobrazíte rovněž na kartě „</w:t>
      </w:r>
      <w:r w:rsidR="00737698" w:rsidRPr="005C3D89">
        <w:rPr>
          <w:rFonts w:ascii="Arial" w:hAnsi="Arial" w:cs="Arial"/>
          <w:bCs/>
          <w:iCs/>
          <w:sz w:val="20"/>
          <w:szCs w:val="20"/>
        </w:rPr>
        <w:t>P</w:t>
      </w:r>
      <w:r w:rsidR="000216C2" w:rsidRPr="005C3D89">
        <w:rPr>
          <w:rFonts w:ascii="Arial" w:hAnsi="Arial" w:cs="Arial"/>
          <w:bCs/>
          <w:iCs/>
          <w:sz w:val="20"/>
          <w:szCs w:val="20"/>
        </w:rPr>
        <w:t>latby</w:t>
      </w:r>
      <w:r w:rsidR="008C1DC4" w:rsidRPr="005C3D89">
        <w:rPr>
          <w:rFonts w:ascii="Arial" w:hAnsi="Arial" w:cs="Arial"/>
          <w:bCs/>
          <w:iCs/>
          <w:sz w:val="20"/>
          <w:szCs w:val="20"/>
        </w:rPr>
        <w:t xml:space="preserve">“ </w:t>
      </w:r>
      <w:r w:rsidR="008C1DC4" w:rsidRPr="005C3D89">
        <w:rPr>
          <w:rFonts w:ascii="Arial" w:hAnsi="Arial" w:cs="Arial"/>
          <w:bCs/>
          <w:sz w:val="20"/>
          <w:szCs w:val="20"/>
        </w:rPr>
        <w:t>v </w:t>
      </w:r>
      <w:r w:rsidR="00A7423D" w:rsidRPr="005C3D89">
        <w:rPr>
          <w:rFonts w:ascii="Arial" w:hAnsi="Arial" w:cs="Arial"/>
          <w:bCs/>
          <w:sz w:val="20"/>
          <w:szCs w:val="20"/>
        </w:rPr>
        <w:t>sekci „</w:t>
      </w:r>
      <w:r w:rsidR="00596DA1" w:rsidRPr="005C3D89">
        <w:rPr>
          <w:rFonts w:ascii="Arial" w:hAnsi="Arial" w:cs="Arial"/>
          <w:bCs/>
          <w:iCs/>
          <w:sz w:val="20"/>
          <w:szCs w:val="20"/>
        </w:rPr>
        <w:t>P</w:t>
      </w:r>
      <w:r w:rsidR="000216C2" w:rsidRPr="005C3D89">
        <w:rPr>
          <w:rFonts w:ascii="Arial" w:hAnsi="Arial" w:cs="Arial"/>
          <w:bCs/>
          <w:iCs/>
          <w:sz w:val="20"/>
          <w:szCs w:val="20"/>
        </w:rPr>
        <w:t>lánované operace</w:t>
      </w:r>
      <w:r w:rsidR="00A7423D" w:rsidRPr="005C3D89">
        <w:rPr>
          <w:rFonts w:ascii="Arial" w:hAnsi="Arial" w:cs="Arial"/>
          <w:bCs/>
          <w:iCs/>
          <w:sz w:val="20"/>
          <w:szCs w:val="20"/>
        </w:rPr>
        <w:t>“</w:t>
      </w:r>
      <w:r w:rsidR="008C1DC4" w:rsidRPr="005C3D89">
        <w:rPr>
          <w:rFonts w:ascii="Arial" w:hAnsi="Arial" w:cs="Arial"/>
          <w:bCs/>
          <w:iCs/>
          <w:sz w:val="20"/>
          <w:szCs w:val="20"/>
        </w:rPr>
        <w:t>.</w:t>
      </w:r>
      <w:r w:rsidR="00A7423D" w:rsidRPr="005C3D89">
        <w:rPr>
          <w:rFonts w:ascii="Arial" w:hAnsi="Arial" w:cs="Arial"/>
          <w:bCs/>
          <w:sz w:val="20"/>
          <w:szCs w:val="20"/>
        </w:rPr>
        <w:t xml:space="preserve"> </w:t>
      </w:r>
      <w:r w:rsidR="008C1DC4" w:rsidRPr="005C3D89">
        <w:rPr>
          <w:rFonts w:ascii="Arial" w:hAnsi="Arial" w:cs="Arial"/>
          <w:bCs/>
          <w:iCs/>
          <w:sz w:val="20"/>
          <w:szCs w:val="20"/>
        </w:rPr>
        <w:t>P</w:t>
      </w:r>
      <w:r w:rsidR="001E30D3" w:rsidRPr="005C3D89">
        <w:rPr>
          <w:rFonts w:ascii="Arial" w:hAnsi="Arial" w:cs="Arial"/>
          <w:bCs/>
          <w:sz w:val="20"/>
          <w:szCs w:val="20"/>
        </w:rPr>
        <w:t xml:space="preserve">latby za </w:t>
      </w:r>
      <w:r w:rsidR="00A7423D" w:rsidRPr="005C3D89">
        <w:rPr>
          <w:rFonts w:ascii="Arial" w:hAnsi="Arial" w:cs="Arial"/>
          <w:bCs/>
          <w:sz w:val="20"/>
          <w:szCs w:val="20"/>
        </w:rPr>
        <w:t xml:space="preserve">předplatitelské služby </w:t>
      </w:r>
      <w:r w:rsidR="008C1DC4" w:rsidRPr="005C3D89">
        <w:rPr>
          <w:rFonts w:ascii="Arial" w:hAnsi="Arial" w:cs="Arial"/>
          <w:bCs/>
          <w:sz w:val="20"/>
          <w:szCs w:val="20"/>
        </w:rPr>
        <w:t>jsou označeny jako</w:t>
      </w:r>
      <w:r w:rsidR="00596DA1" w:rsidRPr="005C3D89">
        <w:rPr>
          <w:rFonts w:ascii="Arial" w:hAnsi="Arial" w:cs="Arial"/>
          <w:bCs/>
          <w:sz w:val="20"/>
          <w:szCs w:val="20"/>
        </w:rPr>
        <w:t xml:space="preserve"> </w:t>
      </w:r>
      <w:r w:rsidR="00103D1B" w:rsidRPr="005C3D89">
        <w:rPr>
          <w:rFonts w:ascii="Arial" w:hAnsi="Arial" w:cs="Arial"/>
          <w:bCs/>
          <w:sz w:val="20"/>
          <w:szCs w:val="20"/>
        </w:rPr>
        <w:t>„</w:t>
      </w:r>
      <w:r w:rsidR="00103D1B" w:rsidRPr="005C3D89">
        <w:rPr>
          <w:rFonts w:ascii="Arial" w:hAnsi="Arial" w:cs="Arial"/>
          <w:bCs/>
          <w:iCs/>
          <w:sz w:val="20"/>
          <w:szCs w:val="20"/>
        </w:rPr>
        <w:t>Předplatné“</w:t>
      </w:r>
      <w:r w:rsidR="008C1DC4" w:rsidRPr="005C3D89">
        <w:rPr>
          <w:rFonts w:ascii="Arial" w:hAnsi="Arial" w:cs="Arial"/>
          <w:bCs/>
          <w:sz w:val="20"/>
          <w:szCs w:val="20"/>
        </w:rPr>
        <w:t xml:space="preserve">. </w:t>
      </w:r>
    </w:p>
    <w:p w:rsidR="00A7423D" w:rsidRDefault="00A7423D" w:rsidP="00C97998">
      <w:pPr>
        <w:jc w:val="both"/>
        <w:rPr>
          <w:rFonts w:ascii="Arial" w:hAnsi="Arial" w:cs="Arial"/>
          <w:b/>
          <w:sz w:val="20"/>
          <w:szCs w:val="20"/>
        </w:rPr>
      </w:pPr>
    </w:p>
    <w:p w:rsidR="000216C2" w:rsidRDefault="000216C2" w:rsidP="00C97998">
      <w:pPr>
        <w:jc w:val="both"/>
        <w:rPr>
          <w:rFonts w:ascii="Arial" w:hAnsi="Arial" w:cs="Arial"/>
          <w:bCs/>
          <w:sz w:val="20"/>
          <w:szCs w:val="20"/>
        </w:rPr>
      </w:pPr>
      <w:r w:rsidRPr="000216C2">
        <w:rPr>
          <w:rFonts w:ascii="Arial" w:hAnsi="Arial" w:cs="Arial"/>
          <w:bCs/>
          <w:sz w:val="20"/>
          <w:szCs w:val="20"/>
        </w:rPr>
        <w:t>mBank se snaží svo</w:t>
      </w:r>
      <w:r w:rsidR="00683778">
        <w:rPr>
          <w:rFonts w:ascii="Arial" w:hAnsi="Arial" w:cs="Arial"/>
          <w:bCs/>
          <w:sz w:val="20"/>
          <w:szCs w:val="20"/>
        </w:rPr>
        <w:t>u</w:t>
      </w:r>
      <w:r w:rsidRPr="000216C2">
        <w:rPr>
          <w:rFonts w:ascii="Arial" w:hAnsi="Arial" w:cs="Arial"/>
          <w:bCs/>
          <w:sz w:val="20"/>
          <w:szCs w:val="20"/>
        </w:rPr>
        <w:t xml:space="preserve"> mobilní aplikaci či internet</w:t>
      </w:r>
      <w:r>
        <w:rPr>
          <w:rFonts w:ascii="Arial" w:hAnsi="Arial" w:cs="Arial"/>
          <w:bCs/>
          <w:sz w:val="20"/>
          <w:szCs w:val="20"/>
        </w:rPr>
        <w:t>ové bankovnictví</w:t>
      </w:r>
      <w:r w:rsidRPr="000216C2">
        <w:rPr>
          <w:rFonts w:ascii="Arial" w:hAnsi="Arial" w:cs="Arial"/>
          <w:bCs/>
          <w:sz w:val="20"/>
          <w:szCs w:val="20"/>
        </w:rPr>
        <w:t xml:space="preserve"> </w:t>
      </w:r>
      <w:r w:rsidR="00683778" w:rsidRPr="000216C2">
        <w:rPr>
          <w:rFonts w:ascii="Arial" w:hAnsi="Arial" w:cs="Arial"/>
          <w:bCs/>
          <w:sz w:val="20"/>
          <w:szCs w:val="20"/>
        </w:rPr>
        <w:t xml:space="preserve">neustále vylepšovat </w:t>
      </w:r>
      <w:r w:rsidRPr="000216C2">
        <w:rPr>
          <w:rFonts w:ascii="Arial" w:hAnsi="Arial" w:cs="Arial"/>
          <w:bCs/>
          <w:sz w:val="20"/>
          <w:szCs w:val="20"/>
        </w:rPr>
        <w:t xml:space="preserve">a pravidelně tak klientům přináší různé nové funkcionality. Klienti si </w:t>
      </w:r>
      <w:r>
        <w:rPr>
          <w:rFonts w:ascii="Arial" w:hAnsi="Arial" w:cs="Arial"/>
          <w:bCs/>
          <w:sz w:val="20"/>
          <w:szCs w:val="20"/>
        </w:rPr>
        <w:t>nově</w:t>
      </w:r>
      <w:r w:rsidRPr="000216C2">
        <w:rPr>
          <w:rFonts w:ascii="Arial" w:hAnsi="Arial" w:cs="Arial"/>
          <w:bCs/>
          <w:sz w:val="20"/>
          <w:szCs w:val="20"/>
        </w:rPr>
        <w:t xml:space="preserve"> mohou přímo v</w:t>
      </w:r>
      <w:r w:rsidR="00683778">
        <w:rPr>
          <w:rFonts w:ascii="Arial" w:hAnsi="Arial" w:cs="Arial"/>
          <w:bCs/>
          <w:sz w:val="20"/>
          <w:szCs w:val="20"/>
        </w:rPr>
        <w:t xml:space="preserve"> </w:t>
      </w:r>
      <w:r w:rsidRPr="000216C2">
        <w:rPr>
          <w:rFonts w:ascii="Arial" w:hAnsi="Arial" w:cs="Arial"/>
          <w:bCs/>
          <w:sz w:val="20"/>
          <w:szCs w:val="20"/>
        </w:rPr>
        <w:t>mobilní aplikaci nebo internet</w:t>
      </w:r>
      <w:r>
        <w:rPr>
          <w:rFonts w:ascii="Arial" w:hAnsi="Arial" w:cs="Arial"/>
          <w:bCs/>
          <w:sz w:val="20"/>
          <w:szCs w:val="20"/>
        </w:rPr>
        <w:t>ovém bankovnictví</w:t>
      </w:r>
      <w:r w:rsidRPr="000216C2">
        <w:rPr>
          <w:rFonts w:ascii="Arial" w:hAnsi="Arial" w:cs="Arial"/>
          <w:bCs/>
          <w:sz w:val="20"/>
          <w:szCs w:val="20"/>
        </w:rPr>
        <w:t xml:space="preserve"> zřídit eKartu – virtuální kartu určenou pro platby na internetu. Díky této novince mohou platit on</w:t>
      </w:r>
      <w:r>
        <w:rPr>
          <w:rFonts w:ascii="Arial" w:hAnsi="Arial" w:cs="Arial"/>
          <w:bCs/>
          <w:sz w:val="20"/>
          <w:szCs w:val="20"/>
        </w:rPr>
        <w:t>-</w:t>
      </w:r>
      <w:r w:rsidRPr="000216C2">
        <w:rPr>
          <w:rFonts w:ascii="Arial" w:hAnsi="Arial" w:cs="Arial"/>
          <w:bCs/>
          <w:sz w:val="20"/>
          <w:szCs w:val="20"/>
        </w:rPr>
        <w:t xml:space="preserve">line bez starostí, stačí </w:t>
      </w:r>
      <w:r w:rsidR="00683778">
        <w:rPr>
          <w:rFonts w:ascii="Arial" w:hAnsi="Arial" w:cs="Arial"/>
          <w:bCs/>
          <w:sz w:val="20"/>
          <w:szCs w:val="20"/>
        </w:rPr>
        <w:t xml:space="preserve">ji </w:t>
      </w:r>
      <w:r w:rsidRPr="000216C2">
        <w:rPr>
          <w:rFonts w:ascii="Arial" w:hAnsi="Arial" w:cs="Arial"/>
          <w:bCs/>
          <w:sz w:val="20"/>
          <w:szCs w:val="20"/>
        </w:rPr>
        <w:t>jen dobít, tedy převést na ni libovolnou částku a tou následně v</w:t>
      </w:r>
      <w:r w:rsidR="00683778">
        <w:rPr>
          <w:rFonts w:ascii="Arial" w:hAnsi="Arial" w:cs="Arial"/>
          <w:bCs/>
          <w:sz w:val="20"/>
          <w:szCs w:val="20"/>
        </w:rPr>
        <w:t> </w:t>
      </w:r>
      <w:r w:rsidRPr="000216C2">
        <w:rPr>
          <w:rFonts w:ascii="Arial" w:hAnsi="Arial" w:cs="Arial"/>
          <w:bCs/>
          <w:sz w:val="20"/>
          <w:szCs w:val="20"/>
        </w:rPr>
        <w:t>internetovém prostředí disponovat. Banka tak dlouhodobě naplňuje svou filozofii</w:t>
      </w:r>
      <w:r w:rsidR="00683778">
        <w:rPr>
          <w:rFonts w:ascii="Arial" w:hAnsi="Arial" w:cs="Arial"/>
          <w:bCs/>
          <w:sz w:val="20"/>
          <w:szCs w:val="20"/>
        </w:rPr>
        <w:t xml:space="preserve"> </w:t>
      </w:r>
      <w:r w:rsidRPr="000216C2">
        <w:rPr>
          <w:rFonts w:ascii="Arial" w:hAnsi="Arial" w:cs="Arial"/>
          <w:bCs/>
          <w:sz w:val="20"/>
          <w:szCs w:val="20"/>
        </w:rPr>
        <w:t>zjednodušovat klientů</w:t>
      </w:r>
      <w:r w:rsidR="00683778">
        <w:rPr>
          <w:rFonts w:ascii="Arial" w:hAnsi="Arial" w:cs="Arial"/>
          <w:bCs/>
          <w:sz w:val="20"/>
          <w:szCs w:val="20"/>
        </w:rPr>
        <w:t>m</w:t>
      </w:r>
      <w:r w:rsidR="00683778" w:rsidRPr="00683778">
        <w:rPr>
          <w:rFonts w:ascii="Arial" w:hAnsi="Arial" w:cs="Arial"/>
          <w:bCs/>
          <w:sz w:val="20"/>
          <w:szCs w:val="20"/>
        </w:rPr>
        <w:t xml:space="preserve"> </w:t>
      </w:r>
      <w:r w:rsidR="00683778" w:rsidRPr="000216C2">
        <w:rPr>
          <w:rFonts w:ascii="Arial" w:hAnsi="Arial" w:cs="Arial"/>
          <w:bCs/>
          <w:sz w:val="20"/>
          <w:szCs w:val="20"/>
        </w:rPr>
        <w:t>život</w:t>
      </w:r>
      <w:r w:rsidRPr="000216C2">
        <w:rPr>
          <w:rFonts w:ascii="Arial" w:hAnsi="Arial" w:cs="Arial"/>
          <w:bCs/>
          <w:sz w:val="20"/>
          <w:szCs w:val="20"/>
        </w:rPr>
        <w:t>, aby mohli věnovat více času svému soukromí a méně jej strávili při bankovních operacích.</w:t>
      </w:r>
    </w:p>
    <w:p w:rsidR="000D2E5E" w:rsidRPr="000216C2" w:rsidRDefault="000D2E5E" w:rsidP="00C97998">
      <w:pPr>
        <w:jc w:val="both"/>
        <w:rPr>
          <w:rFonts w:ascii="Arial" w:hAnsi="Arial" w:cs="Arial"/>
          <w:bCs/>
          <w:sz w:val="20"/>
          <w:szCs w:val="20"/>
        </w:rPr>
      </w:pPr>
    </w:p>
    <w:p w:rsidR="000216C2" w:rsidRDefault="000216C2" w:rsidP="00C97998">
      <w:pPr>
        <w:jc w:val="both"/>
        <w:rPr>
          <w:rFonts w:ascii="Arial" w:hAnsi="Arial" w:cs="Arial"/>
          <w:b/>
          <w:sz w:val="20"/>
          <w:szCs w:val="20"/>
        </w:rPr>
      </w:pPr>
    </w:p>
    <w:p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:rsidR="00C97998" w:rsidRPr="0007708B" w:rsidRDefault="00C97998" w:rsidP="00C9799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 w:rsidR="00760799">
        <w:rPr>
          <w:rFonts w:ascii="Arial" w:hAnsi="Arial" w:cs="Arial"/>
          <w:sz w:val="18"/>
          <w:szCs w:val="18"/>
        </w:rPr>
        <w:t>čtrnácti</w:t>
      </w:r>
      <w:r w:rsidR="00760799" w:rsidRPr="0007708B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 xml:space="preserve">let se pro ni rozhodlo </w:t>
      </w:r>
      <w:r>
        <w:rPr>
          <w:rFonts w:ascii="Arial" w:hAnsi="Arial" w:cs="Arial"/>
          <w:sz w:val="18"/>
          <w:szCs w:val="18"/>
        </w:rPr>
        <w:t>víc než</w:t>
      </w:r>
      <w:r w:rsidRPr="00077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 xml:space="preserve">0 000 klientů. Díky praktické mobilní aplikaci mohou mít zákazníci mBank svou banku kdykoliv po ruce a jednoduše tak vyřešit vše, co potřebují. Mateřská polská společnost mBank spadá pod německou skupinu Commerzbank. </w:t>
      </w:r>
      <w:r w:rsidR="000D2E5E" w:rsidRPr="0007708B">
        <w:rPr>
          <w:rFonts w:ascii="Arial" w:hAnsi="Arial" w:cs="Arial"/>
          <w:sz w:val="18"/>
          <w:szCs w:val="18"/>
        </w:rPr>
        <w:t>V soutěži Finparáda – Finanční produkt roku 20</w:t>
      </w:r>
      <w:r w:rsidR="000D2E5E">
        <w:rPr>
          <w:rFonts w:ascii="Arial" w:hAnsi="Arial" w:cs="Arial"/>
          <w:sz w:val="18"/>
          <w:szCs w:val="18"/>
        </w:rPr>
        <w:t>21</w:t>
      </w:r>
      <w:r w:rsidR="000D2E5E" w:rsidRPr="0007708B">
        <w:rPr>
          <w:rFonts w:ascii="Arial" w:hAnsi="Arial" w:cs="Arial"/>
          <w:sz w:val="18"/>
          <w:szCs w:val="18"/>
        </w:rPr>
        <w:t xml:space="preserve"> se </w:t>
      </w:r>
      <w:r w:rsidR="000D2E5E">
        <w:rPr>
          <w:rFonts w:ascii="Arial" w:hAnsi="Arial" w:cs="Arial"/>
          <w:sz w:val="18"/>
          <w:szCs w:val="18"/>
        </w:rPr>
        <w:t>mBank umístila na stupínku vítězů ve dvou</w:t>
      </w:r>
      <w:r w:rsidR="000D2E5E" w:rsidRPr="0007708B">
        <w:rPr>
          <w:rFonts w:ascii="Arial" w:hAnsi="Arial" w:cs="Arial"/>
          <w:sz w:val="18"/>
          <w:szCs w:val="18"/>
        </w:rPr>
        <w:t xml:space="preserve"> kategorií</w:t>
      </w:r>
      <w:r w:rsidR="000D2E5E">
        <w:rPr>
          <w:rFonts w:ascii="Arial" w:hAnsi="Arial" w:cs="Arial"/>
          <w:sz w:val="18"/>
          <w:szCs w:val="18"/>
        </w:rPr>
        <w:t>ch</w:t>
      </w:r>
      <w:r w:rsidR="000D2E5E" w:rsidRPr="0007708B">
        <w:rPr>
          <w:rFonts w:ascii="Arial" w:hAnsi="Arial" w:cs="Arial"/>
          <w:sz w:val="18"/>
          <w:szCs w:val="18"/>
        </w:rPr>
        <w:t xml:space="preserve">: </w:t>
      </w:r>
      <w:r w:rsidR="000D2E5E">
        <w:rPr>
          <w:rFonts w:ascii="Arial" w:hAnsi="Arial" w:cs="Arial"/>
          <w:sz w:val="18"/>
          <w:szCs w:val="18"/>
        </w:rPr>
        <w:t xml:space="preserve">druhé místo </w:t>
      </w:r>
      <w:r w:rsidR="000D2E5E">
        <w:rPr>
          <w:rFonts w:ascii="Arial" w:hAnsi="Arial" w:cs="Arial"/>
          <w:sz w:val="18"/>
          <w:szCs w:val="18"/>
        </w:rPr>
        <w:lastRenderedPageBreak/>
        <w:t xml:space="preserve">získala v kategorii Spotřebitelské neúčelové úvěry a třetí místo v kategorii </w:t>
      </w:r>
      <w:r w:rsidR="000D2E5E" w:rsidRPr="0038625D">
        <w:rPr>
          <w:rFonts w:ascii="Arial" w:hAnsi="Arial" w:cs="Arial"/>
          <w:bCs/>
          <w:sz w:val="18"/>
          <w:szCs w:val="18"/>
        </w:rPr>
        <w:t>Bankovní účty pro fyzické osoby podnikatele</w:t>
      </w:r>
      <w:r w:rsidR="000D2E5E" w:rsidRPr="0007708B">
        <w:rPr>
          <w:rFonts w:ascii="Arial" w:hAnsi="Arial" w:cs="Arial"/>
          <w:sz w:val="18"/>
          <w:szCs w:val="18"/>
        </w:rPr>
        <w:t xml:space="preserve">. </w:t>
      </w:r>
    </w:p>
    <w:p w:rsidR="00A7423D" w:rsidRDefault="00A7423D" w:rsidP="00C97998">
      <w:pPr>
        <w:jc w:val="both"/>
        <w:rPr>
          <w:rFonts w:ascii="Arial" w:hAnsi="Arial" w:cs="Arial"/>
          <w:b/>
          <w:sz w:val="16"/>
          <w:szCs w:val="16"/>
        </w:rPr>
      </w:pPr>
    </w:p>
    <w:p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A7423D" w:rsidRDefault="00A7423D" w:rsidP="00C97998">
      <w:pPr>
        <w:rPr>
          <w:rFonts w:ascii="Arial" w:hAnsi="Arial" w:cs="Arial"/>
          <w:sz w:val="18"/>
          <w:szCs w:val="18"/>
        </w:rPr>
      </w:pPr>
    </w:p>
    <w:p w:rsidR="004F79E2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Account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7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:rsidR="00A642BA" w:rsidRDefault="00A642BA"/>
    <w:sectPr w:rsidR="00A642BA" w:rsidSect="008410F8">
      <w:headerReference w:type="default" r:id="rId8"/>
      <w:footerReference w:type="default" r:id="rId9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677837" w15:done="0"/>
  <w15:commentEx w15:paraId="7115D1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511F8" w16cex:dateUtc="2022-01-24T13:05:00Z"/>
  <w16cex:commentExtensible w16cex:durableId="25A516C7" w16cex:dateUtc="2022-02-02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677837" w16cid:durableId="25A511F8"/>
  <w16cid:commentId w16cid:paraId="7115D1B0" w16cid:durableId="25A516C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79" w:rsidRDefault="002B6979" w:rsidP="00D3146C">
      <w:r>
        <w:separator/>
      </w:r>
    </w:p>
  </w:endnote>
  <w:endnote w:type="continuationSeparator" w:id="0">
    <w:p w:rsidR="002B6979" w:rsidRDefault="002B6979" w:rsidP="00D3146C">
      <w:r>
        <w:continuationSeparator/>
      </w:r>
    </w:p>
  </w:endnote>
  <w:endnote w:type="continuationNotice" w:id="1">
    <w:p w:rsidR="002B6979" w:rsidRDefault="002B69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28" w:rsidRDefault="002C56C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1fc403c89bbae9f51061806" o:spid="_x0000_s1031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60288;mso-position-horizontal-relative:page;mso-position-vertical-relative:page;v-text-anchor:bottom" o:allowincell="f" filled="f" stroked="f">
          <v:textbox inset="20pt,0,,0">
            <w:txbxContent>
              <w:p w:rsidR="00671F28" w:rsidRPr="006D49EF" w:rsidRDefault="00671F28" w:rsidP="006D49EF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ové pole 1" o:spid="_x0000_s1027" type="#_x0000_t202" style="position:absolute;margin-left:0;margin-top:783.8pt;width:595.3pt;height:43.05pt;z-index:251658240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<v:textbox inset="20pt,0,,0">
            <w:txbxContent>
              <w:p w:rsidR="00671F28" w:rsidRPr="00C055FC" w:rsidRDefault="00671F28" w:rsidP="008410F8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79" w:rsidRDefault="002B6979" w:rsidP="00D3146C">
      <w:r>
        <w:separator/>
      </w:r>
    </w:p>
  </w:footnote>
  <w:footnote w:type="continuationSeparator" w:id="0">
    <w:p w:rsidR="002B6979" w:rsidRDefault="002B6979" w:rsidP="00D3146C">
      <w:r>
        <w:continuationSeparator/>
      </w:r>
    </w:p>
  </w:footnote>
  <w:footnote w:type="continuationNotice" w:id="1">
    <w:p w:rsidR="002B6979" w:rsidRDefault="002B69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28" w:rsidRDefault="002C56CA" w:rsidP="008410F8">
    <w:pPr>
      <w:rPr>
        <w:rFonts w:ascii="Verdana" w:eastAsia="Times New Roman" w:hAnsi="Verdana"/>
        <w:b/>
        <w:sz w:val="24"/>
        <w:szCs w:val="24"/>
        <w:lang w:val="en-US"/>
      </w:rPr>
    </w:pPr>
    <w:r w:rsidRPr="002C56CA">
      <w:rPr>
        <w:rFonts w:ascii="Verdana" w:eastAsia="Times New Roman" w:hAnsi="Verdana"/>
        <w:b/>
        <w:noProof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ad2d480697267a56a1ef511b" o:spid="_x0000_s1030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9264;mso-position-horizontal-relative:page;mso-position-vertical-relative:page" o:allowincell="f" filled="f" stroked="f">
          <v:textbox inset="20pt,0,,0">
            <w:txbxContent>
              <w:p w:rsidR="00671F28" w:rsidRPr="006D49EF" w:rsidRDefault="00671F28" w:rsidP="006D49EF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2C56CA">
      <w:rPr>
        <w:rFonts w:ascii="Verdana" w:eastAsia="Times New Roman" w:hAnsi="Verdana"/>
        <w:b/>
        <w:noProof/>
        <w:sz w:val="24"/>
        <w:szCs w:val="24"/>
        <w:lang w:val="en-US"/>
      </w:rPr>
      <w:pict>
        <v:shape id="Textové pole 2" o:spid="_x0000_s1026" type="#_x0000_t202" style="position:absolute;margin-left:0;margin-top:15pt;width:595.3pt;height:43.0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<v:textbox inset="20pt,0,,0">
            <w:txbxContent>
              <w:p w:rsidR="00671F28" w:rsidRPr="00C055FC" w:rsidRDefault="00671F28" w:rsidP="008410F8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671F28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671F28"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F28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671F28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F28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:rsidR="00671F28" w:rsidRDefault="00671F28" w:rsidP="008410F8">
    <w:pPr>
      <w:rPr>
        <w:rFonts w:ascii="Verdana" w:eastAsia="Times New Roman" w:hAnsi="Verdana"/>
        <w:b/>
        <w:lang w:val="en-US"/>
      </w:rPr>
    </w:pPr>
  </w:p>
  <w:p w:rsidR="00671F28" w:rsidRPr="00205EDC" w:rsidRDefault="00671F28" w:rsidP="008410F8">
    <w:pPr>
      <w:rPr>
        <w:rFonts w:ascii="Verdana" w:eastAsia="Times New Roman" w:hAnsi="Verdana"/>
        <w:b/>
      </w:rPr>
    </w:pPr>
  </w:p>
  <w:p w:rsidR="00671F28" w:rsidRDefault="00671F28" w:rsidP="008410F8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671F28" w:rsidRDefault="00671F28">
    <w:pPr>
      <w:pStyle w:val="Zhlav"/>
    </w:pPr>
  </w:p>
  <w:p w:rsidR="00671F28" w:rsidRDefault="00671F28" w:rsidP="008410F8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97998"/>
    <w:rsid w:val="000216C2"/>
    <w:rsid w:val="00027598"/>
    <w:rsid w:val="00037E67"/>
    <w:rsid w:val="0005403B"/>
    <w:rsid w:val="000C2122"/>
    <w:rsid w:val="000D094A"/>
    <w:rsid w:val="000D2E5E"/>
    <w:rsid w:val="000D7772"/>
    <w:rsid w:val="00103D1B"/>
    <w:rsid w:val="00114FCE"/>
    <w:rsid w:val="00130DE4"/>
    <w:rsid w:val="0013477C"/>
    <w:rsid w:val="001523F1"/>
    <w:rsid w:val="001668A4"/>
    <w:rsid w:val="001A51FF"/>
    <w:rsid w:val="001B7675"/>
    <w:rsid w:val="001E2930"/>
    <w:rsid w:val="001E30D3"/>
    <w:rsid w:val="001F1971"/>
    <w:rsid w:val="0020679D"/>
    <w:rsid w:val="0021179C"/>
    <w:rsid w:val="00216BF5"/>
    <w:rsid w:val="002315A3"/>
    <w:rsid w:val="002623A4"/>
    <w:rsid w:val="00262DB7"/>
    <w:rsid w:val="002738A2"/>
    <w:rsid w:val="002773A9"/>
    <w:rsid w:val="00277D4C"/>
    <w:rsid w:val="00292790"/>
    <w:rsid w:val="002B25AF"/>
    <w:rsid w:val="002B2F35"/>
    <w:rsid w:val="002B405C"/>
    <w:rsid w:val="002B6979"/>
    <w:rsid w:val="002C2DBA"/>
    <w:rsid w:val="002C56CA"/>
    <w:rsid w:val="002F0146"/>
    <w:rsid w:val="00326232"/>
    <w:rsid w:val="003424DF"/>
    <w:rsid w:val="00342707"/>
    <w:rsid w:val="003600E2"/>
    <w:rsid w:val="003606B9"/>
    <w:rsid w:val="00366217"/>
    <w:rsid w:val="00373B5D"/>
    <w:rsid w:val="00397AA6"/>
    <w:rsid w:val="003B1179"/>
    <w:rsid w:val="003B31D3"/>
    <w:rsid w:val="003C701A"/>
    <w:rsid w:val="003D603A"/>
    <w:rsid w:val="003F446D"/>
    <w:rsid w:val="00427BE3"/>
    <w:rsid w:val="00444CA3"/>
    <w:rsid w:val="00472388"/>
    <w:rsid w:val="0047248E"/>
    <w:rsid w:val="004B39C4"/>
    <w:rsid w:val="004F79E2"/>
    <w:rsid w:val="00501420"/>
    <w:rsid w:val="00515972"/>
    <w:rsid w:val="005255D3"/>
    <w:rsid w:val="00565EE4"/>
    <w:rsid w:val="00571F4D"/>
    <w:rsid w:val="00596DA1"/>
    <w:rsid w:val="005B3C5E"/>
    <w:rsid w:val="005B4D74"/>
    <w:rsid w:val="005C14A5"/>
    <w:rsid w:val="005C3D89"/>
    <w:rsid w:val="005D1BE3"/>
    <w:rsid w:val="005D3E43"/>
    <w:rsid w:val="005E17BD"/>
    <w:rsid w:val="005E75F4"/>
    <w:rsid w:val="005F3DE4"/>
    <w:rsid w:val="00615557"/>
    <w:rsid w:val="00621229"/>
    <w:rsid w:val="00625035"/>
    <w:rsid w:val="00625D3D"/>
    <w:rsid w:val="006633EE"/>
    <w:rsid w:val="00664FCC"/>
    <w:rsid w:val="006667CD"/>
    <w:rsid w:val="00671F28"/>
    <w:rsid w:val="00673ED0"/>
    <w:rsid w:val="00675A77"/>
    <w:rsid w:val="00677319"/>
    <w:rsid w:val="00683778"/>
    <w:rsid w:val="00685F26"/>
    <w:rsid w:val="006A6069"/>
    <w:rsid w:val="006B1E73"/>
    <w:rsid w:val="006B723E"/>
    <w:rsid w:val="006C6FEA"/>
    <w:rsid w:val="006D49EF"/>
    <w:rsid w:val="00701EA8"/>
    <w:rsid w:val="00734C53"/>
    <w:rsid w:val="00737698"/>
    <w:rsid w:val="00760799"/>
    <w:rsid w:val="00776E4B"/>
    <w:rsid w:val="007B6B48"/>
    <w:rsid w:val="007C2E4C"/>
    <w:rsid w:val="00830D20"/>
    <w:rsid w:val="008410F8"/>
    <w:rsid w:val="00860999"/>
    <w:rsid w:val="00860F43"/>
    <w:rsid w:val="00863C3F"/>
    <w:rsid w:val="008877D4"/>
    <w:rsid w:val="008C16BD"/>
    <w:rsid w:val="008C1DC4"/>
    <w:rsid w:val="008D7668"/>
    <w:rsid w:val="00916FDD"/>
    <w:rsid w:val="0093105E"/>
    <w:rsid w:val="0093238B"/>
    <w:rsid w:val="009438FB"/>
    <w:rsid w:val="00947356"/>
    <w:rsid w:val="0095504B"/>
    <w:rsid w:val="009749A6"/>
    <w:rsid w:val="009A6EDA"/>
    <w:rsid w:val="009B025B"/>
    <w:rsid w:val="009B1C3E"/>
    <w:rsid w:val="009C17EB"/>
    <w:rsid w:val="00A26F87"/>
    <w:rsid w:val="00A2776E"/>
    <w:rsid w:val="00A642BA"/>
    <w:rsid w:val="00A7423D"/>
    <w:rsid w:val="00A8583E"/>
    <w:rsid w:val="00A91B40"/>
    <w:rsid w:val="00A9538D"/>
    <w:rsid w:val="00AA7E20"/>
    <w:rsid w:val="00AB63B2"/>
    <w:rsid w:val="00AF0880"/>
    <w:rsid w:val="00AF35EE"/>
    <w:rsid w:val="00B0090B"/>
    <w:rsid w:val="00B02892"/>
    <w:rsid w:val="00B247A3"/>
    <w:rsid w:val="00B403B1"/>
    <w:rsid w:val="00B46D8C"/>
    <w:rsid w:val="00B5680B"/>
    <w:rsid w:val="00B56B6B"/>
    <w:rsid w:val="00B57EA1"/>
    <w:rsid w:val="00B8507F"/>
    <w:rsid w:val="00BC6B97"/>
    <w:rsid w:val="00C03C7E"/>
    <w:rsid w:val="00C219D1"/>
    <w:rsid w:val="00C55B89"/>
    <w:rsid w:val="00C60D66"/>
    <w:rsid w:val="00C65414"/>
    <w:rsid w:val="00C97998"/>
    <w:rsid w:val="00CC18B0"/>
    <w:rsid w:val="00CD7FEA"/>
    <w:rsid w:val="00CE0CCB"/>
    <w:rsid w:val="00CE5946"/>
    <w:rsid w:val="00D3146C"/>
    <w:rsid w:val="00DA3D61"/>
    <w:rsid w:val="00DE032E"/>
    <w:rsid w:val="00E1504A"/>
    <w:rsid w:val="00E246E4"/>
    <w:rsid w:val="00E41B00"/>
    <w:rsid w:val="00E442E2"/>
    <w:rsid w:val="00E66D7E"/>
    <w:rsid w:val="00E7292C"/>
    <w:rsid w:val="00E90119"/>
    <w:rsid w:val="00EA77B7"/>
    <w:rsid w:val="00EC6BFC"/>
    <w:rsid w:val="00EC780D"/>
    <w:rsid w:val="00F01B5C"/>
    <w:rsid w:val="00F357E6"/>
    <w:rsid w:val="00F52D7A"/>
    <w:rsid w:val="00F62CE9"/>
    <w:rsid w:val="00F81FBF"/>
    <w:rsid w:val="00FC2DE0"/>
    <w:rsid w:val="00FD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4270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ank@stance.cz" TargetMode="Externa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6FBD5C2-CB6F-4B13-A465-66225AF6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jan.vitmajer</dc:creator>
  <cp:lastModifiedBy>Dolejšová Kristýna</cp:lastModifiedBy>
  <cp:revision>3</cp:revision>
  <dcterms:created xsi:type="dcterms:W3CDTF">2022-02-03T08:18:00Z</dcterms:created>
  <dcterms:modified xsi:type="dcterms:W3CDTF">2022-02-03T08:44:00Z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2022-01-19T15:17:00Z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</Properties>
</file>