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04A" w:rsidRDefault="00565EE4" w:rsidP="00C97998">
      <w:pPr>
        <w:jc w:val="both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mBank </w:t>
      </w:r>
      <w:r w:rsidR="001104CF">
        <w:rPr>
          <w:rFonts w:ascii="Arial" w:hAnsi="Arial" w:cs="Arial"/>
          <w:b/>
          <w:bCs/>
          <w:sz w:val="32"/>
          <w:szCs w:val="32"/>
        </w:rPr>
        <w:t>spustila autorizaci plateb pomocí biometrie</w:t>
      </w:r>
    </w:p>
    <w:p w:rsidR="001104CF" w:rsidRDefault="001104CF" w:rsidP="00C97998">
      <w:pPr>
        <w:jc w:val="both"/>
        <w:rPr>
          <w:rFonts w:ascii="Arial" w:hAnsi="Arial" w:cs="Arial"/>
          <w:b/>
          <w:bCs/>
          <w:sz w:val="32"/>
          <w:szCs w:val="32"/>
        </w:rPr>
      </w:pPr>
    </w:p>
    <w:p w:rsidR="001104CF" w:rsidRDefault="001104CF" w:rsidP="00C9799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163ACC">
        <w:rPr>
          <w:rFonts w:ascii="Arial" w:hAnsi="Arial" w:cs="Arial"/>
          <w:b/>
          <w:bCs/>
          <w:sz w:val="20"/>
          <w:szCs w:val="20"/>
        </w:rPr>
        <w:t xml:space="preserve">Praha, </w:t>
      </w:r>
      <w:r w:rsidR="00E9268A">
        <w:rPr>
          <w:rFonts w:ascii="Arial" w:hAnsi="Arial" w:cs="Arial"/>
          <w:b/>
          <w:bCs/>
          <w:sz w:val="20"/>
          <w:szCs w:val="20"/>
        </w:rPr>
        <w:t>8.</w:t>
      </w:r>
      <w:r w:rsidRPr="00163ACC">
        <w:rPr>
          <w:rFonts w:ascii="Arial" w:hAnsi="Arial" w:cs="Arial"/>
          <w:b/>
          <w:bCs/>
          <w:sz w:val="20"/>
          <w:szCs w:val="20"/>
        </w:rPr>
        <w:t xml:space="preserve"> </w:t>
      </w:r>
      <w:r w:rsidR="00163ACC" w:rsidRPr="00163ACC">
        <w:rPr>
          <w:rFonts w:ascii="Arial" w:hAnsi="Arial" w:cs="Arial"/>
          <w:b/>
          <w:bCs/>
          <w:sz w:val="20"/>
          <w:szCs w:val="20"/>
        </w:rPr>
        <w:t>listopadu</w:t>
      </w:r>
      <w:r w:rsidRPr="00163ACC">
        <w:rPr>
          <w:rFonts w:ascii="Arial" w:hAnsi="Arial" w:cs="Arial"/>
          <w:b/>
          <w:bCs/>
          <w:sz w:val="20"/>
          <w:szCs w:val="20"/>
        </w:rPr>
        <w:t xml:space="preserve"> 2021 – mBank ve své mobilní aplik</w:t>
      </w:r>
      <w:r w:rsidR="00163ACC" w:rsidRPr="00163ACC">
        <w:rPr>
          <w:rFonts w:ascii="Arial" w:hAnsi="Arial" w:cs="Arial"/>
          <w:b/>
          <w:bCs/>
          <w:sz w:val="20"/>
          <w:szCs w:val="20"/>
        </w:rPr>
        <w:t xml:space="preserve">aci představila další novinku – </w:t>
      </w:r>
      <w:r w:rsidRPr="00163ACC">
        <w:rPr>
          <w:rFonts w:ascii="Arial" w:hAnsi="Arial" w:cs="Arial"/>
          <w:b/>
          <w:bCs/>
          <w:sz w:val="20"/>
          <w:szCs w:val="20"/>
        </w:rPr>
        <w:t xml:space="preserve">možnost autorizace plateb </w:t>
      </w:r>
      <w:r w:rsidR="00C407D5">
        <w:rPr>
          <w:rFonts w:ascii="Arial" w:hAnsi="Arial" w:cs="Arial"/>
          <w:b/>
          <w:bCs/>
          <w:sz w:val="20"/>
          <w:szCs w:val="20"/>
        </w:rPr>
        <w:t xml:space="preserve">pomocí </w:t>
      </w:r>
      <w:r w:rsidRPr="00163ACC">
        <w:rPr>
          <w:rFonts w:ascii="Arial" w:hAnsi="Arial" w:cs="Arial"/>
          <w:b/>
          <w:bCs/>
          <w:sz w:val="20"/>
          <w:szCs w:val="20"/>
        </w:rPr>
        <w:t>biometrický</w:t>
      </w:r>
      <w:r w:rsidR="00C407D5">
        <w:rPr>
          <w:rFonts w:ascii="Arial" w:hAnsi="Arial" w:cs="Arial"/>
          <w:b/>
          <w:bCs/>
          <w:sz w:val="20"/>
          <w:szCs w:val="20"/>
        </w:rPr>
        <w:t>ch</w:t>
      </w:r>
      <w:r w:rsidRPr="00163ACC">
        <w:rPr>
          <w:rFonts w:ascii="Arial" w:hAnsi="Arial" w:cs="Arial"/>
          <w:b/>
          <w:bCs/>
          <w:sz w:val="20"/>
          <w:szCs w:val="20"/>
        </w:rPr>
        <w:t xml:space="preserve"> prvků klienta. Jedná se o jedinečné charakteristiky každého jednotlivce</w:t>
      </w:r>
      <w:r w:rsidR="00C407D5">
        <w:rPr>
          <w:rFonts w:ascii="Arial" w:hAnsi="Arial" w:cs="Arial"/>
          <w:b/>
          <w:bCs/>
          <w:sz w:val="20"/>
          <w:szCs w:val="20"/>
        </w:rPr>
        <w:t>,</w:t>
      </w:r>
      <w:r w:rsidRPr="00163ACC">
        <w:rPr>
          <w:rFonts w:ascii="Arial" w:hAnsi="Arial" w:cs="Arial"/>
          <w:b/>
          <w:bCs/>
          <w:sz w:val="20"/>
          <w:szCs w:val="20"/>
        </w:rPr>
        <w:t xml:space="preserve"> jako </w:t>
      </w:r>
      <w:r w:rsidR="00C407D5">
        <w:rPr>
          <w:rFonts w:ascii="Arial" w:hAnsi="Arial" w:cs="Arial"/>
          <w:b/>
          <w:bCs/>
          <w:sz w:val="20"/>
          <w:szCs w:val="20"/>
        </w:rPr>
        <w:t xml:space="preserve">je </w:t>
      </w:r>
      <w:r w:rsidRPr="00163ACC">
        <w:rPr>
          <w:rFonts w:ascii="Arial" w:hAnsi="Arial" w:cs="Arial"/>
          <w:b/>
          <w:bCs/>
          <w:sz w:val="20"/>
          <w:szCs w:val="20"/>
        </w:rPr>
        <w:t xml:space="preserve">například otisk prstu, vzhled oční duhovky nebo rysy obličeje. Ty pomocí chytrého telefonu mohou sloužit k ověření plátců </w:t>
      </w:r>
      <w:r w:rsidR="00DA7ADF">
        <w:rPr>
          <w:rFonts w:ascii="Arial" w:hAnsi="Arial" w:cs="Arial"/>
          <w:b/>
          <w:bCs/>
          <w:sz w:val="20"/>
          <w:szCs w:val="20"/>
        </w:rPr>
        <w:t>č</w:t>
      </w:r>
      <w:r w:rsidRPr="00163ACC">
        <w:rPr>
          <w:rFonts w:ascii="Arial" w:hAnsi="Arial" w:cs="Arial"/>
          <w:b/>
          <w:bCs/>
          <w:sz w:val="20"/>
          <w:szCs w:val="20"/>
        </w:rPr>
        <w:t xml:space="preserve">i potvrzení některých kroků. </w:t>
      </w:r>
      <w:r w:rsidR="00444B94">
        <w:rPr>
          <w:rFonts w:ascii="Arial" w:hAnsi="Arial" w:cs="Arial"/>
          <w:b/>
          <w:bCs/>
          <w:sz w:val="20"/>
          <w:szCs w:val="20"/>
        </w:rPr>
        <w:t>Nově si také klienti mohou v aplikaci spravovat trvalé příkazy a jednorázové platby.</w:t>
      </w:r>
      <w:r w:rsidR="00DA7ADF">
        <w:rPr>
          <w:rFonts w:ascii="Arial" w:hAnsi="Arial" w:cs="Arial"/>
          <w:b/>
          <w:bCs/>
          <w:sz w:val="20"/>
          <w:szCs w:val="20"/>
        </w:rPr>
        <w:t xml:space="preserve"> Díky těmto novinkám budou</w:t>
      </w:r>
      <w:r w:rsidR="00F864FA">
        <w:rPr>
          <w:rFonts w:ascii="Arial" w:hAnsi="Arial" w:cs="Arial"/>
          <w:b/>
          <w:bCs/>
          <w:sz w:val="20"/>
          <w:szCs w:val="20"/>
        </w:rPr>
        <w:t xml:space="preserve"> moci</w:t>
      </w:r>
      <w:r w:rsidR="00DA7ADF">
        <w:rPr>
          <w:rFonts w:ascii="Arial" w:hAnsi="Arial" w:cs="Arial"/>
          <w:b/>
          <w:bCs/>
          <w:sz w:val="20"/>
          <w:szCs w:val="20"/>
        </w:rPr>
        <w:t xml:space="preserve"> s</w:t>
      </w:r>
      <w:r w:rsidR="00DA7ADF" w:rsidRPr="00163ACC">
        <w:rPr>
          <w:rFonts w:ascii="Arial" w:hAnsi="Arial" w:cs="Arial"/>
          <w:b/>
          <w:bCs/>
          <w:sz w:val="20"/>
          <w:szCs w:val="20"/>
        </w:rPr>
        <w:t>pravovat své finance s ještě vyšším komfortem.</w:t>
      </w:r>
    </w:p>
    <w:p w:rsidR="008B4CAD" w:rsidRDefault="008B4CAD" w:rsidP="00C97998">
      <w:pPr>
        <w:jc w:val="both"/>
        <w:rPr>
          <w:rFonts w:asciiTheme="minorHAnsi" w:hAnsiTheme="minorHAnsi" w:cstheme="minorHAnsi"/>
          <w:bCs/>
          <w:sz w:val="20"/>
          <w:szCs w:val="20"/>
        </w:rPr>
      </w:pPr>
    </w:p>
    <w:p w:rsidR="001104CF" w:rsidRPr="00163ACC" w:rsidRDefault="001104CF" w:rsidP="00C97998">
      <w:pPr>
        <w:jc w:val="both"/>
        <w:rPr>
          <w:rFonts w:ascii="Arial" w:hAnsi="Arial" w:cs="Arial"/>
          <w:bCs/>
          <w:sz w:val="20"/>
          <w:szCs w:val="20"/>
        </w:rPr>
      </w:pPr>
      <w:r w:rsidRPr="00163ACC">
        <w:rPr>
          <w:rFonts w:ascii="Arial" w:hAnsi="Arial" w:cs="Arial"/>
          <w:bCs/>
          <w:sz w:val="20"/>
          <w:szCs w:val="20"/>
        </w:rPr>
        <w:t xml:space="preserve">mBank svým klientům neustále přináší různé nové a užitečné funkcionality s cílem co nejvíce </w:t>
      </w:r>
      <w:r w:rsidR="00C407D5">
        <w:rPr>
          <w:rFonts w:ascii="Arial" w:hAnsi="Arial" w:cs="Arial"/>
          <w:bCs/>
          <w:sz w:val="20"/>
          <w:szCs w:val="20"/>
        </w:rPr>
        <w:t xml:space="preserve">jim </w:t>
      </w:r>
      <w:r w:rsidRPr="00163ACC">
        <w:rPr>
          <w:rFonts w:ascii="Arial" w:hAnsi="Arial" w:cs="Arial"/>
          <w:bCs/>
          <w:sz w:val="20"/>
          <w:szCs w:val="20"/>
        </w:rPr>
        <w:t xml:space="preserve">zjednodušit život. Potvrzuje to i zavedení nové možnosti autorizace pomocí biometrie v mobilní aplikaci. V současnosti je možné tímto způsobem potvrzovat </w:t>
      </w:r>
      <w:r w:rsidR="00163ACC" w:rsidRPr="00163ACC">
        <w:rPr>
          <w:rFonts w:ascii="Arial" w:hAnsi="Arial" w:cs="Arial"/>
          <w:bCs/>
          <w:sz w:val="20"/>
          <w:szCs w:val="20"/>
        </w:rPr>
        <w:t>prováděné</w:t>
      </w:r>
      <w:r w:rsidRPr="00163ACC">
        <w:rPr>
          <w:rFonts w:ascii="Arial" w:hAnsi="Arial" w:cs="Arial"/>
          <w:bCs/>
          <w:sz w:val="20"/>
          <w:szCs w:val="20"/>
        </w:rPr>
        <w:t xml:space="preserve"> platby a změny související s platebními kartami například při úpravě limitů plateb.</w:t>
      </w:r>
    </w:p>
    <w:p w:rsidR="001104CF" w:rsidRPr="00163ACC" w:rsidRDefault="001104CF" w:rsidP="00C97998">
      <w:pPr>
        <w:jc w:val="both"/>
        <w:rPr>
          <w:rFonts w:ascii="Arial" w:hAnsi="Arial" w:cs="Arial"/>
          <w:bCs/>
          <w:sz w:val="20"/>
          <w:szCs w:val="20"/>
        </w:rPr>
      </w:pPr>
    </w:p>
    <w:p w:rsidR="00523763" w:rsidRDefault="00523763" w:rsidP="00C97998">
      <w:pPr>
        <w:jc w:val="both"/>
        <w:rPr>
          <w:rFonts w:ascii="Arial" w:hAnsi="Arial" w:cs="Arial"/>
          <w:bCs/>
          <w:sz w:val="20"/>
          <w:szCs w:val="20"/>
        </w:rPr>
      </w:pPr>
      <w:r w:rsidRPr="00163ACC">
        <w:rPr>
          <w:rFonts w:ascii="Arial" w:hAnsi="Arial" w:cs="Arial"/>
          <w:bCs/>
          <w:i/>
          <w:sz w:val="20"/>
          <w:szCs w:val="20"/>
        </w:rPr>
        <w:t>„</w:t>
      </w:r>
      <w:r w:rsidR="00163ACC" w:rsidRPr="00163ACC">
        <w:rPr>
          <w:rFonts w:ascii="Arial" w:hAnsi="Arial" w:cs="Arial"/>
          <w:bCs/>
          <w:i/>
          <w:sz w:val="20"/>
          <w:szCs w:val="20"/>
        </w:rPr>
        <w:t>A</w:t>
      </w:r>
      <w:r w:rsidRPr="00163ACC">
        <w:rPr>
          <w:rFonts w:ascii="Arial" w:hAnsi="Arial" w:cs="Arial"/>
          <w:bCs/>
          <w:i/>
          <w:sz w:val="20"/>
          <w:szCs w:val="20"/>
        </w:rPr>
        <w:t xml:space="preserve">by klient mohl autorizaci plateb pomocí biometrických údajů využívat, je </w:t>
      </w:r>
      <w:r w:rsidR="00163ACC" w:rsidRPr="00163ACC">
        <w:rPr>
          <w:rFonts w:ascii="Arial" w:hAnsi="Arial" w:cs="Arial"/>
          <w:bCs/>
          <w:i/>
          <w:sz w:val="20"/>
          <w:szCs w:val="20"/>
        </w:rPr>
        <w:t>po</w:t>
      </w:r>
      <w:r w:rsidRPr="00163ACC">
        <w:rPr>
          <w:rFonts w:ascii="Arial" w:hAnsi="Arial" w:cs="Arial"/>
          <w:bCs/>
          <w:i/>
          <w:sz w:val="20"/>
          <w:szCs w:val="20"/>
        </w:rPr>
        <w:t>třeba, aby ve své mobilní aplikaci v nastaveních tuto možnost povolil. Následně bude při potvrzování plateb či realizaci změn na kartě aplikací vyzván k přiložení prstu k chytrému telefonu, který načte jeho otisk, nebo k</w:t>
      </w:r>
      <w:r w:rsidR="00C407D5">
        <w:rPr>
          <w:rFonts w:ascii="Arial" w:hAnsi="Arial" w:cs="Arial"/>
          <w:bCs/>
          <w:i/>
          <w:sz w:val="20"/>
          <w:szCs w:val="20"/>
        </w:rPr>
        <w:t xml:space="preserve">e snímku </w:t>
      </w:r>
      <w:r w:rsidRPr="00163ACC">
        <w:rPr>
          <w:rFonts w:ascii="Arial" w:hAnsi="Arial" w:cs="Arial"/>
          <w:bCs/>
          <w:i/>
          <w:sz w:val="20"/>
          <w:szCs w:val="20"/>
        </w:rPr>
        <w:t>tváře či duhovky,“</w:t>
      </w:r>
      <w:r w:rsidRPr="00163ACC">
        <w:rPr>
          <w:rFonts w:ascii="Arial" w:hAnsi="Arial" w:cs="Arial"/>
          <w:bCs/>
          <w:sz w:val="20"/>
          <w:szCs w:val="20"/>
        </w:rPr>
        <w:t xml:space="preserve"> uvádí Lukáš </w:t>
      </w:r>
      <w:proofErr w:type="spellStart"/>
      <w:r w:rsidRPr="00163ACC">
        <w:rPr>
          <w:rFonts w:ascii="Arial" w:hAnsi="Arial" w:cs="Arial"/>
          <w:bCs/>
          <w:sz w:val="20"/>
          <w:szCs w:val="20"/>
        </w:rPr>
        <w:t>Kiac</w:t>
      </w:r>
      <w:proofErr w:type="spellEnd"/>
      <w:r w:rsidRPr="00163ACC">
        <w:rPr>
          <w:rFonts w:ascii="Arial" w:hAnsi="Arial" w:cs="Arial"/>
          <w:bCs/>
          <w:sz w:val="20"/>
          <w:szCs w:val="20"/>
        </w:rPr>
        <w:t>, vedoucí rozvoje mobilního a internetového bankovnictví mBank.</w:t>
      </w:r>
      <w:r w:rsidR="00326177">
        <w:rPr>
          <w:rFonts w:ascii="Arial" w:hAnsi="Arial" w:cs="Arial"/>
          <w:bCs/>
          <w:sz w:val="20"/>
          <w:szCs w:val="20"/>
        </w:rPr>
        <w:t xml:space="preserve"> </w:t>
      </w:r>
      <w:r w:rsidRPr="00163ACC">
        <w:rPr>
          <w:rFonts w:ascii="Arial" w:hAnsi="Arial" w:cs="Arial"/>
          <w:bCs/>
          <w:sz w:val="20"/>
          <w:szCs w:val="20"/>
        </w:rPr>
        <w:t>Kvůli zvýšení bezpečnosti zároveň na pozadí platby probíhají procesy, které ověřují důvěryhodnost transakce a také kumulativní výš</w:t>
      </w:r>
      <w:r w:rsidR="00C407D5">
        <w:rPr>
          <w:rFonts w:ascii="Arial" w:hAnsi="Arial" w:cs="Arial"/>
          <w:bCs/>
          <w:sz w:val="20"/>
          <w:szCs w:val="20"/>
        </w:rPr>
        <w:t>i</w:t>
      </w:r>
      <w:r w:rsidRPr="00163ACC">
        <w:rPr>
          <w:rFonts w:ascii="Arial" w:hAnsi="Arial" w:cs="Arial"/>
          <w:bCs/>
          <w:sz w:val="20"/>
          <w:szCs w:val="20"/>
        </w:rPr>
        <w:t xml:space="preserve"> plateb. Po </w:t>
      </w:r>
      <w:r w:rsidR="00F864FA">
        <w:rPr>
          <w:rFonts w:ascii="Arial" w:hAnsi="Arial" w:cs="Arial"/>
          <w:bCs/>
          <w:sz w:val="20"/>
          <w:szCs w:val="20"/>
        </w:rPr>
        <w:t>dosažení určeného</w:t>
      </w:r>
      <w:r w:rsidRPr="00163ACC">
        <w:rPr>
          <w:rFonts w:ascii="Arial" w:hAnsi="Arial" w:cs="Arial"/>
          <w:bCs/>
          <w:sz w:val="20"/>
          <w:szCs w:val="20"/>
        </w:rPr>
        <w:t xml:space="preserve"> limitu si aplikace vyžádá potvrzení platby pomocí PIN-kódu. </w:t>
      </w:r>
    </w:p>
    <w:p w:rsidR="00326177" w:rsidRDefault="00326177" w:rsidP="00C97998">
      <w:pPr>
        <w:jc w:val="both"/>
        <w:rPr>
          <w:rFonts w:ascii="Arial" w:hAnsi="Arial" w:cs="Arial"/>
          <w:bCs/>
          <w:sz w:val="20"/>
          <w:szCs w:val="20"/>
        </w:rPr>
      </w:pPr>
    </w:p>
    <w:p w:rsidR="009B7999" w:rsidRDefault="00326177" w:rsidP="00C97998">
      <w:pPr>
        <w:jc w:val="both"/>
        <w:rPr>
          <w:rFonts w:ascii="Arial" w:hAnsi="Arial" w:cs="Arial"/>
          <w:bCs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Další novinkou</w:t>
      </w:r>
      <w:r w:rsidRPr="003261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v</w:t>
      </w:r>
      <w:r w:rsidRPr="00326177">
        <w:rPr>
          <w:rFonts w:ascii="Arial" w:hAnsi="Arial" w:cs="Arial"/>
          <w:bCs/>
          <w:sz w:val="20"/>
          <w:szCs w:val="20"/>
        </w:rPr>
        <w:t xml:space="preserve"> mobilní aplikaci </w:t>
      </w:r>
      <w:r>
        <w:rPr>
          <w:rFonts w:ascii="Arial" w:hAnsi="Arial" w:cs="Arial"/>
          <w:bCs/>
          <w:sz w:val="20"/>
          <w:szCs w:val="20"/>
        </w:rPr>
        <w:t>mBank je, že</w:t>
      </w:r>
      <w:r w:rsidRPr="00326177">
        <w:rPr>
          <w:rFonts w:ascii="Arial" w:hAnsi="Arial" w:cs="Arial"/>
          <w:bCs/>
          <w:sz w:val="20"/>
          <w:szCs w:val="20"/>
        </w:rPr>
        <w:t xml:space="preserve"> </w:t>
      </w:r>
      <w:r>
        <w:rPr>
          <w:rFonts w:ascii="Arial" w:hAnsi="Arial" w:cs="Arial"/>
          <w:bCs/>
          <w:sz w:val="20"/>
          <w:szCs w:val="20"/>
        </w:rPr>
        <w:t>si</w:t>
      </w:r>
      <w:r w:rsidRPr="00326177">
        <w:rPr>
          <w:rFonts w:ascii="Arial" w:hAnsi="Arial" w:cs="Arial"/>
          <w:bCs/>
          <w:sz w:val="20"/>
          <w:szCs w:val="20"/>
        </w:rPr>
        <w:t xml:space="preserve"> klienti nyní mohou kompletně spravovat pravidelně se opakující platby pohodlně a rychle prostřednictvím svého </w:t>
      </w:r>
      <w:r>
        <w:rPr>
          <w:rFonts w:ascii="Arial" w:hAnsi="Arial" w:cs="Arial"/>
          <w:bCs/>
          <w:sz w:val="20"/>
          <w:szCs w:val="20"/>
        </w:rPr>
        <w:t>chytrého telefonu</w:t>
      </w:r>
      <w:r w:rsidRPr="00326177">
        <w:rPr>
          <w:rFonts w:ascii="Arial" w:hAnsi="Arial" w:cs="Arial"/>
          <w:bCs/>
          <w:sz w:val="20"/>
          <w:szCs w:val="20"/>
        </w:rPr>
        <w:t>. Velmi jednoduše tak mohou vytvořit nový a v případě potřeby upravit či zrušit stávající trvalý platební příkaz. Nebudou se už muset přihlašovat do internet</w:t>
      </w:r>
      <w:r>
        <w:rPr>
          <w:rFonts w:ascii="Arial" w:hAnsi="Arial" w:cs="Arial"/>
          <w:bCs/>
          <w:sz w:val="20"/>
          <w:szCs w:val="20"/>
        </w:rPr>
        <w:t xml:space="preserve">ového bankovnictví </w:t>
      </w:r>
      <w:r w:rsidRPr="00326177">
        <w:rPr>
          <w:rFonts w:ascii="Arial" w:hAnsi="Arial" w:cs="Arial"/>
          <w:bCs/>
          <w:sz w:val="20"/>
          <w:szCs w:val="20"/>
        </w:rPr>
        <w:t>a vše nastaví přímo v</w:t>
      </w:r>
      <w:r w:rsidR="00C407D5">
        <w:rPr>
          <w:rFonts w:ascii="Arial" w:hAnsi="Arial" w:cs="Arial"/>
          <w:bCs/>
          <w:sz w:val="20"/>
          <w:szCs w:val="20"/>
        </w:rPr>
        <w:t> </w:t>
      </w:r>
      <w:r w:rsidRPr="00326177">
        <w:rPr>
          <w:rFonts w:ascii="Arial" w:hAnsi="Arial" w:cs="Arial"/>
          <w:bCs/>
          <w:sz w:val="20"/>
          <w:szCs w:val="20"/>
        </w:rPr>
        <w:t>mobilu</w:t>
      </w:r>
      <w:r w:rsidR="00C407D5">
        <w:rPr>
          <w:rFonts w:ascii="Arial" w:hAnsi="Arial" w:cs="Arial"/>
          <w:bCs/>
          <w:sz w:val="20"/>
          <w:szCs w:val="20"/>
        </w:rPr>
        <w:t>,</w:t>
      </w:r>
      <w:r w:rsidRPr="00326177">
        <w:rPr>
          <w:rFonts w:ascii="Arial" w:hAnsi="Arial" w:cs="Arial"/>
          <w:bCs/>
          <w:sz w:val="20"/>
          <w:szCs w:val="20"/>
        </w:rPr>
        <w:t xml:space="preserve"> kdykoli a kdekoli se nacházejí. Novinky se týkají i možnosti úpravy jednorázových plateb, které budou klienti nově </w:t>
      </w:r>
      <w:r w:rsidR="00C407D5" w:rsidRPr="00326177">
        <w:rPr>
          <w:rFonts w:ascii="Arial" w:hAnsi="Arial" w:cs="Arial"/>
          <w:bCs/>
          <w:sz w:val="20"/>
          <w:szCs w:val="20"/>
        </w:rPr>
        <w:t xml:space="preserve">moci </w:t>
      </w:r>
      <w:r w:rsidRPr="00326177">
        <w:rPr>
          <w:rFonts w:ascii="Arial" w:hAnsi="Arial" w:cs="Arial"/>
          <w:bCs/>
          <w:sz w:val="20"/>
          <w:szCs w:val="20"/>
        </w:rPr>
        <w:t xml:space="preserve">již nejen smazat, ale také upravit. </w:t>
      </w:r>
    </w:p>
    <w:p w:rsidR="00E9268A" w:rsidRPr="00163ACC" w:rsidRDefault="00E9268A" w:rsidP="00C97998">
      <w:pPr>
        <w:jc w:val="both"/>
        <w:rPr>
          <w:rFonts w:ascii="Arial" w:hAnsi="Arial" w:cs="Arial"/>
          <w:bCs/>
          <w:sz w:val="20"/>
          <w:szCs w:val="20"/>
        </w:rPr>
      </w:pPr>
    </w:p>
    <w:p w:rsidR="00523763" w:rsidRPr="00163ACC" w:rsidRDefault="00523763" w:rsidP="00C97998">
      <w:pPr>
        <w:jc w:val="both"/>
        <w:rPr>
          <w:rFonts w:ascii="Arial" w:hAnsi="Arial" w:cs="Arial"/>
          <w:bCs/>
          <w:sz w:val="20"/>
          <w:szCs w:val="20"/>
        </w:rPr>
      </w:pPr>
      <w:r w:rsidRPr="00163ACC">
        <w:rPr>
          <w:rFonts w:ascii="Arial" w:hAnsi="Arial" w:cs="Arial"/>
          <w:bCs/>
          <w:sz w:val="20"/>
          <w:szCs w:val="20"/>
        </w:rPr>
        <w:t xml:space="preserve">Banka také nedávno v mobilní aplikaci spustila možnost chatu s expertem mBank, díky </w:t>
      </w:r>
      <w:r w:rsidR="009B7999">
        <w:rPr>
          <w:rFonts w:ascii="Arial" w:hAnsi="Arial" w:cs="Arial"/>
          <w:bCs/>
          <w:sz w:val="20"/>
          <w:szCs w:val="20"/>
        </w:rPr>
        <w:t>čemuž</w:t>
      </w:r>
      <w:r w:rsidRPr="00163ACC">
        <w:rPr>
          <w:rFonts w:ascii="Arial" w:hAnsi="Arial" w:cs="Arial"/>
          <w:bCs/>
          <w:sz w:val="20"/>
          <w:szCs w:val="20"/>
        </w:rPr>
        <w:t xml:space="preserve"> klienti vyřeší s</w:t>
      </w:r>
      <w:r w:rsidR="00611953" w:rsidRPr="00163ACC">
        <w:rPr>
          <w:rFonts w:ascii="Arial" w:hAnsi="Arial" w:cs="Arial"/>
          <w:bCs/>
          <w:sz w:val="20"/>
          <w:szCs w:val="20"/>
        </w:rPr>
        <w:t>vé požadavky rychle a jednoduše, ať se nacház</w:t>
      </w:r>
      <w:r w:rsidR="00C407D5">
        <w:rPr>
          <w:rFonts w:ascii="Arial" w:hAnsi="Arial" w:cs="Arial"/>
          <w:bCs/>
          <w:sz w:val="20"/>
          <w:szCs w:val="20"/>
        </w:rPr>
        <w:t>ej</w:t>
      </w:r>
      <w:r w:rsidR="00611953" w:rsidRPr="00163ACC">
        <w:rPr>
          <w:rFonts w:ascii="Arial" w:hAnsi="Arial" w:cs="Arial"/>
          <w:bCs/>
          <w:sz w:val="20"/>
          <w:szCs w:val="20"/>
        </w:rPr>
        <w:t xml:space="preserve">í kdekoli. mBank je tak nyní svým klientům blíže než kdy dřív. </w:t>
      </w:r>
    </w:p>
    <w:p w:rsidR="00565EE4" w:rsidRDefault="00565EE4" w:rsidP="00277D4C">
      <w:pPr>
        <w:jc w:val="both"/>
        <w:rPr>
          <w:rFonts w:ascii="Arial" w:hAnsi="Arial" w:cs="Arial"/>
          <w:bCs/>
          <w:sz w:val="20"/>
          <w:szCs w:val="20"/>
        </w:rPr>
      </w:pPr>
    </w:p>
    <w:p w:rsidR="00565EE4" w:rsidRDefault="00565EE4" w:rsidP="00C97998">
      <w:pPr>
        <w:jc w:val="both"/>
        <w:rPr>
          <w:rFonts w:ascii="Arial" w:hAnsi="Arial" w:cs="Arial"/>
          <w:bCs/>
          <w:sz w:val="20"/>
          <w:szCs w:val="20"/>
        </w:rPr>
      </w:pPr>
    </w:p>
    <w:p w:rsidR="00C97998" w:rsidRPr="00290F7F" w:rsidRDefault="00C97998" w:rsidP="00C97998">
      <w:pPr>
        <w:jc w:val="both"/>
        <w:rPr>
          <w:rFonts w:ascii="Arial" w:hAnsi="Arial" w:cs="Arial"/>
          <w:b/>
          <w:bCs/>
          <w:sz w:val="18"/>
          <w:szCs w:val="18"/>
        </w:rPr>
      </w:pPr>
      <w:r w:rsidRPr="00290F7F">
        <w:rPr>
          <w:rFonts w:ascii="Arial" w:hAnsi="Arial" w:cs="Arial"/>
          <w:b/>
          <w:bCs/>
          <w:sz w:val="18"/>
          <w:szCs w:val="18"/>
        </w:rPr>
        <w:t>O mBank</w:t>
      </w:r>
    </w:p>
    <w:p w:rsidR="00C97998" w:rsidRPr="0007708B" w:rsidRDefault="00C97998" w:rsidP="00C97998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07708B">
        <w:rPr>
          <w:rFonts w:ascii="Arial" w:hAnsi="Arial" w:cs="Arial"/>
          <w:sz w:val="18"/>
          <w:szCs w:val="18"/>
        </w:rPr>
        <w:t xml:space="preserve">mBank je dynamická digitální banka působící na českém a slovenském trhu od roku 2007. Na český trh přišla jako první nízkonákladová banka nové generace. Během </w:t>
      </w:r>
      <w:r>
        <w:rPr>
          <w:rFonts w:ascii="Arial" w:hAnsi="Arial" w:cs="Arial"/>
          <w:sz w:val="18"/>
          <w:szCs w:val="18"/>
        </w:rPr>
        <w:t>třinácti</w:t>
      </w:r>
      <w:r w:rsidRPr="0007708B">
        <w:rPr>
          <w:rFonts w:ascii="Arial" w:hAnsi="Arial" w:cs="Arial"/>
          <w:sz w:val="18"/>
          <w:szCs w:val="18"/>
        </w:rPr>
        <w:t xml:space="preserve"> let se pro ni rozhodlo </w:t>
      </w:r>
      <w:r>
        <w:rPr>
          <w:rFonts w:ascii="Arial" w:hAnsi="Arial" w:cs="Arial"/>
          <w:sz w:val="18"/>
          <w:szCs w:val="18"/>
        </w:rPr>
        <w:t>víc než</w:t>
      </w:r>
      <w:r w:rsidRPr="0007708B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70</w:t>
      </w:r>
      <w:r w:rsidRPr="0007708B">
        <w:rPr>
          <w:rFonts w:ascii="Arial" w:hAnsi="Arial" w:cs="Arial"/>
          <w:sz w:val="18"/>
          <w:szCs w:val="18"/>
        </w:rPr>
        <w:t xml:space="preserve">0 000 klientů. Díky praktické mobilní aplikaci mohou mít zákazníci mBank svou banku kdykoliv po ruce a jednoduše tak vyřešit vše, co potřebují. Mateřská polská společnost mBank spadá pod německou skupinu Commerzbank. V soutěži </w:t>
      </w:r>
      <w:proofErr w:type="spellStart"/>
      <w:r w:rsidRPr="0007708B">
        <w:rPr>
          <w:rFonts w:ascii="Arial" w:hAnsi="Arial" w:cs="Arial"/>
          <w:sz w:val="18"/>
          <w:szCs w:val="18"/>
        </w:rPr>
        <w:t>Finparáda</w:t>
      </w:r>
      <w:proofErr w:type="spellEnd"/>
      <w:r w:rsidRPr="0007708B">
        <w:rPr>
          <w:rFonts w:ascii="Arial" w:hAnsi="Arial" w:cs="Arial"/>
          <w:sz w:val="18"/>
          <w:szCs w:val="18"/>
        </w:rPr>
        <w:t xml:space="preserve"> – Finanční produkt roku 20</w:t>
      </w:r>
      <w:r>
        <w:rPr>
          <w:rFonts w:ascii="Arial" w:hAnsi="Arial" w:cs="Arial"/>
          <w:sz w:val="18"/>
          <w:szCs w:val="18"/>
        </w:rPr>
        <w:t>20</w:t>
      </w:r>
      <w:r w:rsidRPr="0007708B">
        <w:rPr>
          <w:rFonts w:ascii="Arial" w:hAnsi="Arial" w:cs="Arial"/>
          <w:sz w:val="18"/>
          <w:szCs w:val="18"/>
        </w:rPr>
        <w:t xml:space="preserve"> se </w:t>
      </w:r>
      <w:r>
        <w:rPr>
          <w:rFonts w:ascii="Arial" w:hAnsi="Arial" w:cs="Arial"/>
          <w:sz w:val="18"/>
          <w:szCs w:val="18"/>
        </w:rPr>
        <w:t>mBank umístila na stupínku vítězů ve třech</w:t>
      </w:r>
      <w:r w:rsidRPr="0007708B">
        <w:rPr>
          <w:rFonts w:ascii="Arial" w:hAnsi="Arial" w:cs="Arial"/>
          <w:sz w:val="18"/>
          <w:szCs w:val="18"/>
        </w:rPr>
        <w:t xml:space="preserve"> kategorií</w:t>
      </w:r>
      <w:r>
        <w:rPr>
          <w:rFonts w:ascii="Arial" w:hAnsi="Arial" w:cs="Arial"/>
          <w:sz w:val="18"/>
          <w:szCs w:val="18"/>
        </w:rPr>
        <w:t>ch</w:t>
      </w:r>
      <w:r w:rsidRPr="0007708B">
        <w:rPr>
          <w:rFonts w:ascii="Arial" w:hAnsi="Arial" w:cs="Arial"/>
          <w:sz w:val="18"/>
          <w:szCs w:val="18"/>
        </w:rPr>
        <w:t xml:space="preserve">: </w:t>
      </w:r>
      <w:r>
        <w:rPr>
          <w:rFonts w:ascii="Arial" w:hAnsi="Arial" w:cs="Arial"/>
          <w:sz w:val="18"/>
          <w:szCs w:val="18"/>
        </w:rPr>
        <w:t xml:space="preserve">druhé místo získala v kategorii </w:t>
      </w:r>
      <w:r w:rsidRPr="0007708B">
        <w:rPr>
          <w:rFonts w:ascii="Arial" w:hAnsi="Arial" w:cs="Arial"/>
          <w:sz w:val="18"/>
          <w:szCs w:val="18"/>
        </w:rPr>
        <w:t>Bankovní osobní účty a Spotřebitelské neúčelové úvěry</w:t>
      </w:r>
      <w:r>
        <w:rPr>
          <w:rFonts w:ascii="Arial" w:hAnsi="Arial" w:cs="Arial"/>
          <w:sz w:val="18"/>
          <w:szCs w:val="18"/>
        </w:rPr>
        <w:t xml:space="preserve">, třetí místo pak v kategorii </w:t>
      </w:r>
      <w:r w:rsidRPr="0038625D">
        <w:rPr>
          <w:rFonts w:ascii="Arial" w:hAnsi="Arial" w:cs="Arial"/>
          <w:bCs/>
          <w:sz w:val="18"/>
          <w:szCs w:val="18"/>
        </w:rPr>
        <w:t>Bankovní účty pro fyzické osoby podnikatele</w:t>
      </w:r>
      <w:r w:rsidRPr="0007708B">
        <w:rPr>
          <w:rFonts w:ascii="Arial" w:hAnsi="Arial" w:cs="Arial"/>
          <w:sz w:val="18"/>
          <w:szCs w:val="18"/>
        </w:rPr>
        <w:t xml:space="preserve">. </w:t>
      </w:r>
    </w:p>
    <w:p w:rsidR="00C97998" w:rsidRDefault="00C97998" w:rsidP="00C97998">
      <w:pPr>
        <w:jc w:val="both"/>
        <w:rPr>
          <w:rFonts w:ascii="Arial" w:hAnsi="Arial" w:cs="Arial"/>
          <w:b/>
          <w:sz w:val="16"/>
          <w:szCs w:val="16"/>
        </w:rPr>
      </w:pPr>
    </w:p>
    <w:p w:rsidR="00C97998" w:rsidRPr="00290F7F" w:rsidRDefault="00C97998" w:rsidP="00C97998">
      <w:pPr>
        <w:jc w:val="both"/>
        <w:rPr>
          <w:rFonts w:ascii="Arial" w:hAnsi="Arial" w:cs="Arial"/>
          <w:b/>
          <w:sz w:val="18"/>
          <w:szCs w:val="18"/>
        </w:rPr>
      </w:pPr>
      <w:r w:rsidRPr="00290F7F">
        <w:rPr>
          <w:rFonts w:ascii="Arial" w:hAnsi="Arial" w:cs="Arial"/>
          <w:b/>
          <w:sz w:val="18"/>
          <w:szCs w:val="18"/>
        </w:rPr>
        <w:t xml:space="preserve">Pro více informací kontaktujte: </w:t>
      </w:r>
    </w:p>
    <w:p w:rsidR="00C97998" w:rsidRPr="00290F7F" w:rsidRDefault="00C97998" w:rsidP="00C97998">
      <w:pPr>
        <w:rPr>
          <w:rFonts w:ascii="Arial" w:hAnsi="Arial" w:cs="Arial"/>
          <w:sz w:val="18"/>
          <w:szCs w:val="18"/>
        </w:rPr>
      </w:pPr>
    </w:p>
    <w:p w:rsidR="00C97998" w:rsidRPr="00565EE4" w:rsidRDefault="00C97998" w:rsidP="00C97998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Kristýna Dolejšová</w:t>
      </w:r>
      <w:r w:rsidRPr="00290F7F">
        <w:rPr>
          <w:rFonts w:ascii="Arial" w:hAnsi="Arial" w:cs="Arial"/>
          <w:sz w:val="18"/>
          <w:szCs w:val="18"/>
        </w:rPr>
        <w:br/>
      </w:r>
      <w:proofErr w:type="spellStart"/>
      <w:r>
        <w:rPr>
          <w:rFonts w:ascii="Arial" w:hAnsi="Arial" w:cs="Arial"/>
          <w:sz w:val="18"/>
          <w:szCs w:val="18"/>
        </w:rPr>
        <w:t>Account</w:t>
      </w:r>
      <w:proofErr w:type="spellEnd"/>
      <w:r>
        <w:rPr>
          <w:rFonts w:ascii="Arial" w:hAnsi="Arial" w:cs="Arial"/>
          <w:sz w:val="18"/>
          <w:szCs w:val="18"/>
        </w:rPr>
        <w:t xml:space="preserve"> </w:t>
      </w:r>
      <w:proofErr w:type="spellStart"/>
      <w:r>
        <w:rPr>
          <w:rFonts w:ascii="Arial" w:hAnsi="Arial" w:cs="Arial"/>
          <w:sz w:val="18"/>
          <w:szCs w:val="18"/>
        </w:rPr>
        <w:t>Manager</w:t>
      </w:r>
      <w:proofErr w:type="spellEnd"/>
      <w:r w:rsidRPr="00290F7F">
        <w:rPr>
          <w:rFonts w:ascii="Arial" w:hAnsi="Arial" w:cs="Arial"/>
          <w:sz w:val="18"/>
          <w:szCs w:val="18"/>
        </w:rPr>
        <w:br/>
        <w:t xml:space="preserve">Stance </w:t>
      </w:r>
      <w:proofErr w:type="spellStart"/>
      <w:r w:rsidRPr="00290F7F">
        <w:rPr>
          <w:rFonts w:ascii="Arial" w:hAnsi="Arial" w:cs="Arial"/>
          <w:sz w:val="18"/>
          <w:szCs w:val="18"/>
        </w:rPr>
        <w:t>Communications</w:t>
      </w:r>
      <w:proofErr w:type="spellEnd"/>
      <w:r w:rsidRPr="00290F7F">
        <w:rPr>
          <w:rFonts w:ascii="Arial" w:hAnsi="Arial" w:cs="Arial"/>
          <w:sz w:val="18"/>
          <w:szCs w:val="18"/>
        </w:rPr>
        <w:t>, s.</w:t>
      </w:r>
      <w:proofErr w:type="spellStart"/>
      <w:r w:rsidRPr="00290F7F">
        <w:rPr>
          <w:rFonts w:ascii="Arial" w:hAnsi="Arial" w:cs="Arial"/>
          <w:sz w:val="18"/>
          <w:szCs w:val="18"/>
        </w:rPr>
        <w:t>r.o.Jungmannova</w:t>
      </w:r>
      <w:proofErr w:type="spellEnd"/>
      <w:r w:rsidRPr="00290F7F">
        <w:rPr>
          <w:rFonts w:ascii="Arial" w:hAnsi="Arial" w:cs="Arial"/>
          <w:sz w:val="18"/>
          <w:szCs w:val="18"/>
        </w:rPr>
        <w:t xml:space="preserve"> 750/34, 110 00 Praha 1</w:t>
      </w:r>
      <w:r w:rsidRPr="00290F7F">
        <w:rPr>
          <w:rFonts w:ascii="Arial" w:hAnsi="Arial" w:cs="Arial"/>
          <w:sz w:val="18"/>
          <w:szCs w:val="18"/>
        </w:rPr>
        <w:br/>
        <w:t xml:space="preserve">Tel.: +420 </w:t>
      </w:r>
      <w:r>
        <w:rPr>
          <w:rFonts w:ascii="Arial" w:hAnsi="Arial" w:cs="Arial"/>
          <w:sz w:val="18"/>
          <w:szCs w:val="18"/>
        </w:rPr>
        <w:t>602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141</w:t>
      </w:r>
      <w:r w:rsidRPr="00290F7F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313</w:t>
      </w:r>
      <w:r w:rsidRPr="00290F7F">
        <w:rPr>
          <w:rFonts w:ascii="Arial" w:hAnsi="Arial" w:cs="Arial"/>
          <w:sz w:val="18"/>
          <w:szCs w:val="18"/>
        </w:rPr>
        <w:t>, +420 224 810 809</w:t>
      </w:r>
      <w:r w:rsidRPr="00290F7F">
        <w:rPr>
          <w:rFonts w:ascii="Arial" w:hAnsi="Arial" w:cs="Arial"/>
          <w:sz w:val="18"/>
          <w:szCs w:val="18"/>
        </w:rPr>
        <w:br/>
        <w:t>E-mail: </w:t>
      </w:r>
      <w:hyperlink r:id="rId7" w:history="1">
        <w:r w:rsidRPr="00FB47B2">
          <w:rPr>
            <w:rStyle w:val="Hypertextovodkaz"/>
            <w:rFonts w:ascii="Arial" w:hAnsi="Arial" w:cs="Arial"/>
            <w:sz w:val="18"/>
            <w:szCs w:val="18"/>
          </w:rPr>
          <w:t>mbank@stance.cz</w:t>
        </w:r>
      </w:hyperlink>
    </w:p>
    <w:p w:rsidR="00A642BA" w:rsidRDefault="00A642BA"/>
    <w:sectPr w:rsidR="00A642BA" w:rsidSect="00523763">
      <w:headerReference w:type="default" r:id="rId8"/>
      <w:footerReference w:type="default" r:id="rId9"/>
      <w:pgSz w:w="11906" w:h="16838"/>
      <w:pgMar w:top="3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D33DD" w:rsidRDefault="00CD33DD" w:rsidP="00D3146C">
      <w:r>
        <w:separator/>
      </w:r>
    </w:p>
  </w:endnote>
  <w:endnote w:type="continuationSeparator" w:id="0">
    <w:p w:rsidR="00CD33DD" w:rsidRDefault="00CD33DD" w:rsidP="00D314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FA" w:rsidRDefault="00173709">
    <w:pPr>
      <w:pStyle w:val="Zpat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e12d4c26ad286ffe1e90c7e0" o:spid="_x0000_s1026" type="#_x0000_t202" alt="{&quot;HashCode&quot;:1552380426,&quot;Height&quot;:841.0,&quot;Width&quot;:595.0,&quot;Placement&quot;:&quot;Footer&quot;,&quot;Index&quot;:&quot;Primary&quot;,&quot;Section&quot;:1,&quot;Top&quot;:0.0,&quot;Left&quot;:0.0}" style="position:absolute;margin-left:0;margin-top:783.8pt;width:595.3pt;height:43.05pt;z-index:251658240;visibility:visible;mso-position-horizontal-relative:pag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" o:allowincell="f" filled="f" stroked="f">
          <v:textbox inset="20pt,0,,0">
            <w:txbxContent>
              <w:p w:rsidR="00F864FA" w:rsidRPr="00C055FC" w:rsidRDefault="00F864FA" w:rsidP="00523763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D33DD" w:rsidRDefault="00CD33DD" w:rsidP="00D3146C">
      <w:r>
        <w:separator/>
      </w:r>
    </w:p>
  </w:footnote>
  <w:footnote w:type="continuationSeparator" w:id="0">
    <w:p w:rsidR="00CD33DD" w:rsidRDefault="00CD33DD" w:rsidP="00D314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64FA" w:rsidRDefault="00173709" w:rsidP="00523763">
    <w:pPr>
      <w:rPr>
        <w:rFonts w:ascii="Verdana" w:eastAsia="Times New Roman" w:hAnsi="Verdana"/>
        <w:b/>
        <w:sz w:val="24"/>
        <w:szCs w:val="24"/>
        <w:lang w:val="en-US"/>
      </w:rPr>
    </w:pPr>
    <w:r w:rsidRPr="00173709">
      <w:rPr>
        <w:rFonts w:ascii="Verdana" w:eastAsia="Times New Roman" w:hAnsi="Verdana"/>
        <w:b/>
        <w:noProof/>
        <w:sz w:val="24"/>
        <w:szCs w:val="24"/>
        <w:lang w:val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MSIPCMc72641098b7c6554a3d89f14" o:spid="_x0000_s1025" type="#_x0000_t202" alt="{&quot;HashCode&quot;:-1628262816,&quot;Height&quot;:841.0,&quot;Width&quot;:595.0,&quot;Placement&quot;:&quot;Header&quot;,&quot;Index&quot;:&quot;Primary&quot;,&quot;Section&quot;:1,&quot;Top&quot;:0.0,&quot;Left&quot;:0.0}" style="position:absolute;margin-left:0;margin-top:15pt;width:595.3pt;height:43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" o:allowincell="f" filled="f" stroked="f">
          <v:textbox inset="20pt,0,,0">
            <w:txbxContent>
              <w:p w:rsidR="00F864FA" w:rsidRPr="00C055FC" w:rsidRDefault="00F864FA" w:rsidP="00523763">
                <w:pPr>
                  <w:rPr>
                    <w:rFonts w:cs="Calibri"/>
                    <w:color w:val="000000"/>
                    <w:sz w:val="16"/>
                  </w:rPr>
                </w:pPr>
              </w:p>
            </w:txbxContent>
          </v:textbox>
          <w10:wrap anchorx="page" anchory="page"/>
        </v:shape>
      </w:pict>
    </w:r>
    <w:r w:rsidR="00F864FA">
      <w:rPr>
        <w:rFonts w:ascii="Verdana" w:eastAsia="Times New Roman" w:hAnsi="Verdana"/>
        <w:b/>
        <w:sz w:val="24"/>
        <w:szCs w:val="24"/>
        <w:lang w:val="en-US"/>
      </w:rPr>
      <w:t xml:space="preserve">                                                            </w:t>
    </w:r>
    <w:r w:rsidR="00F864FA">
      <w:rPr>
        <w:noProof/>
        <w:lang w:eastAsia="cs-CZ"/>
      </w:rPr>
      <w:drawing>
        <wp:inline distT="0" distB="0" distL="0" distR="0">
          <wp:extent cx="1339850" cy="482600"/>
          <wp:effectExtent l="19050" t="0" r="0" b="0"/>
          <wp:docPr id="9" name="obrázek 4" descr="stance-blue-153382260686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stance-blue-153382260686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9850" cy="482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64FA">
      <w:rPr>
        <w:rFonts w:ascii="Verdana" w:eastAsia="Times New Roman" w:hAnsi="Verdana"/>
        <w:b/>
        <w:sz w:val="24"/>
        <w:szCs w:val="24"/>
        <w:lang w:val="en-US"/>
      </w:rPr>
      <w:t xml:space="preserve"> </w:t>
    </w:r>
    <w:r w:rsidR="00F864FA">
      <w:rPr>
        <w:rFonts w:ascii="Verdana" w:eastAsia="Times New Roman" w:hAnsi="Verdana"/>
        <w:b/>
        <w:noProof/>
        <w:sz w:val="24"/>
        <w:szCs w:val="24"/>
        <w:lang w:eastAsia="cs-CZ"/>
      </w:rPr>
      <w:drawing>
        <wp:inline distT="0" distB="0" distL="0" distR="0">
          <wp:extent cx="1162050" cy="436937"/>
          <wp:effectExtent l="19050" t="0" r="0" b="0"/>
          <wp:docPr id="10" name="obrázek 6" descr="Logo_mBank_zakladn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Logo_mBank_zakladni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162050" cy="43693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F864FA">
      <w:rPr>
        <w:rFonts w:ascii="Verdana" w:eastAsia="Times New Roman" w:hAnsi="Verdana"/>
        <w:b/>
        <w:sz w:val="24"/>
        <w:szCs w:val="24"/>
        <w:lang w:val="en-US"/>
      </w:rPr>
      <w:t xml:space="preserve">               </w:t>
    </w:r>
  </w:p>
  <w:p w:rsidR="00F864FA" w:rsidRDefault="00F864FA" w:rsidP="00523763">
    <w:pPr>
      <w:rPr>
        <w:rFonts w:ascii="Verdana" w:eastAsia="Times New Roman" w:hAnsi="Verdana"/>
        <w:b/>
        <w:lang w:val="en-US"/>
      </w:rPr>
    </w:pPr>
  </w:p>
  <w:p w:rsidR="00F864FA" w:rsidRPr="00205EDC" w:rsidRDefault="00F864FA" w:rsidP="00523763">
    <w:pPr>
      <w:rPr>
        <w:rFonts w:ascii="Verdana" w:eastAsia="Times New Roman" w:hAnsi="Verdana"/>
        <w:b/>
      </w:rPr>
    </w:pPr>
  </w:p>
  <w:p w:rsidR="00F864FA" w:rsidRDefault="00F864FA" w:rsidP="00523763">
    <w:pPr>
      <w:rPr>
        <w:rFonts w:ascii="Arial" w:eastAsia="Times New Roman" w:hAnsi="Arial" w:cs="Arial"/>
        <w:b/>
        <w:sz w:val="24"/>
        <w:szCs w:val="24"/>
      </w:rPr>
    </w:pPr>
    <w:r w:rsidRPr="006A1F67">
      <w:rPr>
        <w:rFonts w:ascii="Arial" w:eastAsia="Times New Roman" w:hAnsi="Arial" w:cs="Arial"/>
        <w:b/>
        <w:sz w:val="24"/>
        <w:szCs w:val="24"/>
      </w:rPr>
      <w:t>Tisková zpráva</w:t>
    </w:r>
  </w:p>
  <w:p w:rsidR="00F864FA" w:rsidRDefault="00F864FA">
    <w:pPr>
      <w:pStyle w:val="Zhlav"/>
    </w:pPr>
  </w:p>
  <w:p w:rsidR="00F864FA" w:rsidRDefault="00F864FA" w:rsidP="00523763"/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na Podzimková">
    <w15:presenceInfo w15:providerId="None" w15:userId="Dina Podzimková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C97998"/>
    <w:rsid w:val="00027598"/>
    <w:rsid w:val="0005403B"/>
    <w:rsid w:val="000C2122"/>
    <w:rsid w:val="000D094A"/>
    <w:rsid w:val="001104CF"/>
    <w:rsid w:val="0013477C"/>
    <w:rsid w:val="00163ACC"/>
    <w:rsid w:val="001668A4"/>
    <w:rsid w:val="00173709"/>
    <w:rsid w:val="001A51FF"/>
    <w:rsid w:val="001E2930"/>
    <w:rsid w:val="001F1971"/>
    <w:rsid w:val="0021179C"/>
    <w:rsid w:val="00246C03"/>
    <w:rsid w:val="002738A2"/>
    <w:rsid w:val="002773A9"/>
    <w:rsid w:val="00277D4C"/>
    <w:rsid w:val="002B0A58"/>
    <w:rsid w:val="002B25AF"/>
    <w:rsid w:val="002B2F35"/>
    <w:rsid w:val="002B405C"/>
    <w:rsid w:val="002B697C"/>
    <w:rsid w:val="002C2DBA"/>
    <w:rsid w:val="002F0146"/>
    <w:rsid w:val="003150DB"/>
    <w:rsid w:val="00326177"/>
    <w:rsid w:val="003606B9"/>
    <w:rsid w:val="003B1179"/>
    <w:rsid w:val="003B31D3"/>
    <w:rsid w:val="00427BE3"/>
    <w:rsid w:val="00444B94"/>
    <w:rsid w:val="00472388"/>
    <w:rsid w:val="0049476D"/>
    <w:rsid w:val="00515972"/>
    <w:rsid w:val="00515FDF"/>
    <w:rsid w:val="00523763"/>
    <w:rsid w:val="00565EE4"/>
    <w:rsid w:val="005D1BE3"/>
    <w:rsid w:val="005D3E43"/>
    <w:rsid w:val="005E17BD"/>
    <w:rsid w:val="005E75F4"/>
    <w:rsid w:val="005F3DE4"/>
    <w:rsid w:val="00611953"/>
    <w:rsid w:val="0065034F"/>
    <w:rsid w:val="00673ED0"/>
    <w:rsid w:val="00677319"/>
    <w:rsid w:val="00685F26"/>
    <w:rsid w:val="006B1E73"/>
    <w:rsid w:val="006E08AC"/>
    <w:rsid w:val="00776E4B"/>
    <w:rsid w:val="007C4FF8"/>
    <w:rsid w:val="007D7B11"/>
    <w:rsid w:val="00830D20"/>
    <w:rsid w:val="00843AC4"/>
    <w:rsid w:val="00863C3F"/>
    <w:rsid w:val="008B4CAD"/>
    <w:rsid w:val="008D7668"/>
    <w:rsid w:val="00916FDD"/>
    <w:rsid w:val="0093238B"/>
    <w:rsid w:val="009438FB"/>
    <w:rsid w:val="00947356"/>
    <w:rsid w:val="0095504B"/>
    <w:rsid w:val="009B025B"/>
    <w:rsid w:val="009B1C3E"/>
    <w:rsid w:val="009B7999"/>
    <w:rsid w:val="009C17EB"/>
    <w:rsid w:val="00A2776E"/>
    <w:rsid w:val="00A642BA"/>
    <w:rsid w:val="00A9538D"/>
    <w:rsid w:val="00AF35EE"/>
    <w:rsid w:val="00B0172B"/>
    <w:rsid w:val="00B02892"/>
    <w:rsid w:val="00B46D8C"/>
    <w:rsid w:val="00BC6B97"/>
    <w:rsid w:val="00C407D5"/>
    <w:rsid w:val="00C60D66"/>
    <w:rsid w:val="00C97998"/>
    <w:rsid w:val="00CD33DD"/>
    <w:rsid w:val="00CD7FEA"/>
    <w:rsid w:val="00D3146C"/>
    <w:rsid w:val="00DA3D61"/>
    <w:rsid w:val="00DA7ADF"/>
    <w:rsid w:val="00DD16CF"/>
    <w:rsid w:val="00E1504A"/>
    <w:rsid w:val="00E246E4"/>
    <w:rsid w:val="00E442E2"/>
    <w:rsid w:val="00E66D7E"/>
    <w:rsid w:val="00E90119"/>
    <w:rsid w:val="00E9268A"/>
    <w:rsid w:val="00EA1122"/>
    <w:rsid w:val="00EA77B7"/>
    <w:rsid w:val="00EC780D"/>
    <w:rsid w:val="00F255B7"/>
    <w:rsid w:val="00F610E6"/>
    <w:rsid w:val="00F7657B"/>
    <w:rsid w:val="00F864FA"/>
    <w:rsid w:val="00FC2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97998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C97998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97998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C9799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97998"/>
    <w:rPr>
      <w:rFonts w:ascii="Calibri" w:hAnsi="Calibri" w:cs="Times New Roman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9799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7998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unhideWhenUsed/>
    <w:rsid w:val="001E293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E2930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E2930"/>
    <w:rPr>
      <w:rFonts w:ascii="Calibri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E293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E2930"/>
    <w:rPr>
      <w:rFonts w:ascii="Calibri" w:hAnsi="Calibri" w:cs="Times New Roman"/>
      <w:b/>
      <w:bCs/>
      <w:sz w:val="20"/>
      <w:szCs w:val="20"/>
    </w:rPr>
  </w:style>
  <w:style w:type="paragraph" w:styleId="Revize">
    <w:name w:val="Revision"/>
    <w:hidden/>
    <w:uiPriority w:val="99"/>
    <w:semiHidden/>
    <w:rsid w:val="00C407D5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58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bank@stance.cz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 2006"/>
</file>

<file path=customXml/itemProps1.xml><?xml version="1.0" encoding="utf-8"?>
<ds:datastoreItem xmlns:ds="http://schemas.openxmlformats.org/officeDocument/2006/customXml" ds:itemID="{263B0362-6638-4F1A-94CF-07C96BB13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470</Words>
  <Characters>2776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jan.vitmajer</dc:creator>
  <cp:lastModifiedBy>Dolejšová Kristýna</cp:lastModifiedBy>
  <cp:revision>4</cp:revision>
  <dcterms:created xsi:type="dcterms:W3CDTF">2021-11-08T09:20:00Z</dcterms:created>
  <dcterms:modified xsi:type="dcterms:W3CDTF">2021-11-08T09:31:00Z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e8ace-e71c-4ab5-916c-1f2127a5e379_Enabled">
    <vt:lpwstr>true</vt:lpwstr>
  </property>
  <property fmtid="{D5CDD505-2E9C-101B-9397-08002B2CF9AE}" pid="3" name="MSIP_Label_ec3e8ace-e71c-4ab5-916c-1f2127a5e379_SetDate">
    <vt:lpwstr>2021-10-06T09:01:25Z</vt:lpwstr>
  </property>
  <property fmtid="{D5CDD505-2E9C-101B-9397-08002B2CF9AE}" pid="4" name="MSIP_Label_ec3e8ace-e71c-4ab5-916c-1f2127a5e379_Method">
    <vt:lpwstr>Standard</vt:lpwstr>
  </property>
  <property fmtid="{D5CDD505-2E9C-101B-9397-08002B2CF9AE}" pid="5" name="MSIP_Label_ec3e8ace-e71c-4ab5-916c-1f2127a5e379_Name">
    <vt:lpwstr>RMSProd01</vt:lpwstr>
  </property>
  <property fmtid="{D5CDD505-2E9C-101B-9397-08002B2CF9AE}" pid="6" name="MSIP_Label_ec3e8ace-e71c-4ab5-916c-1f2127a5e379_SiteId">
    <vt:lpwstr>870a70bc-da20-400b-a46d-2df3fe44e4f3</vt:lpwstr>
  </property>
  <property fmtid="{D5CDD505-2E9C-101B-9397-08002B2CF9AE}" pid="7" name="MSIP_Label_ec3e8ace-e71c-4ab5-916c-1f2127a5e379_ActionId">
    <vt:lpwstr>1049827e-c9c7-45bd-b462-a9fef6e8652a</vt:lpwstr>
  </property>
  <property fmtid="{D5CDD505-2E9C-101B-9397-08002B2CF9AE}" pid="8" name="MSIP_Label_ec3e8ace-e71c-4ab5-916c-1f2127a5e379_ContentBits">
    <vt:lpwstr>3</vt:lpwstr>
  </property>
</Properties>
</file>