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DEE1" w14:textId="77777777" w:rsidR="001540C1" w:rsidRPr="001540C1" w:rsidRDefault="008906E8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VoZP: </w:t>
      </w:r>
      <w:r w:rsidR="00C106A5">
        <w:rPr>
          <w:b/>
          <w:color w:val="1B6B1B"/>
          <w:sz w:val="36"/>
        </w:rPr>
        <w:t xml:space="preserve">Duševní zdraví je stejně důležité jako </w:t>
      </w:r>
      <w:r w:rsidR="00F251FE">
        <w:rPr>
          <w:b/>
          <w:color w:val="1B6B1B"/>
          <w:sz w:val="36"/>
        </w:rPr>
        <w:t xml:space="preserve">to </w:t>
      </w:r>
      <w:r w:rsidR="00C106A5">
        <w:rPr>
          <w:b/>
          <w:color w:val="1B6B1B"/>
          <w:sz w:val="36"/>
        </w:rPr>
        <w:t xml:space="preserve">fyzické, v době </w:t>
      </w:r>
      <w:proofErr w:type="spellStart"/>
      <w:r w:rsidR="00F251FE">
        <w:rPr>
          <w:b/>
          <w:color w:val="1B6B1B"/>
          <w:sz w:val="36"/>
        </w:rPr>
        <w:t>korona</w:t>
      </w:r>
      <w:r w:rsidR="00C106A5">
        <w:rPr>
          <w:b/>
          <w:color w:val="1B6B1B"/>
          <w:sz w:val="36"/>
        </w:rPr>
        <w:t>krize</w:t>
      </w:r>
      <w:proofErr w:type="spellEnd"/>
      <w:r w:rsidR="00C106A5">
        <w:rPr>
          <w:b/>
          <w:color w:val="1B6B1B"/>
          <w:sz w:val="36"/>
        </w:rPr>
        <w:t xml:space="preserve"> to platí dvojnásob</w:t>
      </w:r>
    </w:p>
    <w:p w14:paraId="61C959E5" w14:textId="77777777" w:rsidR="00C106A5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C106A5">
        <w:rPr>
          <w:b/>
        </w:rPr>
        <w:t>9</w:t>
      </w:r>
      <w:r w:rsidR="00171D1A" w:rsidRPr="00D93AAC">
        <w:rPr>
          <w:b/>
        </w:rPr>
        <w:t>. října</w:t>
      </w:r>
      <w:r w:rsidRPr="00D93AAC">
        <w:rPr>
          <w:b/>
        </w:rPr>
        <w:t xml:space="preserve"> 2020 –</w:t>
      </w:r>
      <w:r w:rsidR="00D15B0B">
        <w:rPr>
          <w:b/>
        </w:rPr>
        <w:t xml:space="preserve"> </w:t>
      </w:r>
      <w:r w:rsidR="00C106A5">
        <w:rPr>
          <w:b/>
        </w:rPr>
        <w:t xml:space="preserve">Doba krize, izolace, strach z onemocnění či smutek ze ztráty nejbližších. To jsou jen příklady z celé řady možných příčin duševní nepohody, se kterými se ve světě potýkají miliony lidí. 10. října </w:t>
      </w:r>
      <w:r w:rsidR="000820F2">
        <w:rPr>
          <w:b/>
        </w:rPr>
        <w:t xml:space="preserve">si každoročně </w:t>
      </w:r>
      <w:r w:rsidR="00C106A5">
        <w:rPr>
          <w:b/>
        </w:rPr>
        <w:t xml:space="preserve">připomínáme Světový den duševního zdraví, který se letos zaměřuje na následky pandemie covid-19, </w:t>
      </w:r>
      <w:r w:rsidR="000820F2">
        <w:rPr>
          <w:b/>
        </w:rPr>
        <w:t xml:space="preserve">jež </w:t>
      </w:r>
      <w:r w:rsidR="00C106A5">
        <w:rPr>
          <w:b/>
        </w:rPr>
        <w:t>jsou lidským okem nepozorovatelné. Vojenská zdravotní pojišťovna nabádá, aby lidé nebrali příznaky duševních nemocí na lehkou váhu a</w:t>
      </w:r>
      <w:r w:rsidR="00F251FE">
        <w:rPr>
          <w:b/>
        </w:rPr>
        <w:t> </w:t>
      </w:r>
      <w:r w:rsidR="00C106A5">
        <w:rPr>
          <w:b/>
        </w:rPr>
        <w:t>vyhledali pomoc. V Česk</w:t>
      </w:r>
      <w:r w:rsidR="00F141FE">
        <w:rPr>
          <w:b/>
        </w:rPr>
        <w:t>u</w:t>
      </w:r>
      <w:r w:rsidR="00C106A5">
        <w:rPr>
          <w:b/>
        </w:rPr>
        <w:t xml:space="preserve"> se mohou mimo jiné obrátit na s</w:t>
      </w:r>
      <w:r w:rsidR="000C353C">
        <w:rPr>
          <w:b/>
        </w:rPr>
        <w:t>peciální linku 116 123, která poskytuje první psych</w:t>
      </w:r>
      <w:r w:rsidR="000820F2">
        <w:rPr>
          <w:b/>
        </w:rPr>
        <w:t>olog</w:t>
      </w:r>
      <w:r w:rsidR="000C353C">
        <w:rPr>
          <w:b/>
        </w:rPr>
        <w:t>ickou pomoc.</w:t>
      </w:r>
    </w:p>
    <w:p w14:paraId="048A7F49" w14:textId="77777777" w:rsidR="002D38A8" w:rsidRDefault="008906E8" w:rsidP="00C106A5">
      <w:pPr>
        <w:jc w:val="both"/>
      </w:pPr>
      <w:r w:rsidRPr="008906E8">
        <w:t>Světový den duše</w:t>
      </w:r>
      <w:r>
        <w:t>vn</w:t>
      </w:r>
      <w:r w:rsidR="006A7B0D">
        <w:t>ího zdraví si</w:t>
      </w:r>
      <w:r w:rsidR="00D15B0B">
        <w:t xml:space="preserve"> </w:t>
      </w:r>
      <w:r w:rsidR="000820F2">
        <w:t>díky Světové federaci pro duševní zdraví</w:t>
      </w:r>
      <w:r w:rsidR="00D15B0B">
        <w:t xml:space="preserve"> </w:t>
      </w:r>
      <w:r w:rsidRPr="008906E8">
        <w:t>připomínáme už od roku 1992</w:t>
      </w:r>
      <w:r>
        <w:t>. S ne</w:t>
      </w:r>
      <w:r w:rsidR="00F141FE">
        <w:t>ustupující</w:t>
      </w:r>
      <w:r>
        <w:t xml:space="preserve"> světovou krizí, kterou </w:t>
      </w:r>
      <w:r w:rsidR="006A7B0D">
        <w:t>způsobilo šíření nemoci</w:t>
      </w:r>
      <w:r w:rsidR="00D15B0B">
        <w:t xml:space="preserve"> </w:t>
      </w:r>
      <w:r w:rsidR="006A7B0D">
        <w:t>covid</w:t>
      </w:r>
      <w:r>
        <w:t>-19</w:t>
      </w:r>
      <w:r w:rsidR="000820F2">
        <w:t>,</w:t>
      </w:r>
      <w:r>
        <w:t xml:space="preserve"> vystupuje na světlo i</w:t>
      </w:r>
      <w:r w:rsidR="00F251FE">
        <w:t> </w:t>
      </w:r>
      <w:r>
        <w:t>druhá strana pandemie</w:t>
      </w:r>
      <w:r w:rsidR="000820F2">
        <w:t xml:space="preserve"> – zátěž pro </w:t>
      </w:r>
      <w:r>
        <w:t>lidskou psychiku.</w:t>
      </w:r>
      <w:r w:rsidR="002D38A8">
        <w:t xml:space="preserve"> Ať už je to izolace od světa či rodiny, </w:t>
      </w:r>
      <w:r w:rsidR="00F141FE">
        <w:t>všudypřítomné obavy</w:t>
      </w:r>
      <w:r w:rsidR="002D38A8">
        <w:t>, úzkosti či dlouhodobá duševní onemocnění</w:t>
      </w:r>
      <w:r w:rsidR="00F141FE">
        <w:t xml:space="preserve"> – ve všech těchto případech je</w:t>
      </w:r>
      <w:r w:rsidR="002D38A8">
        <w:t xml:space="preserve"> potřeba vyhled</w:t>
      </w:r>
      <w:r w:rsidR="000820F2">
        <w:t>at</w:t>
      </w:r>
      <w:r w:rsidR="002D38A8">
        <w:t xml:space="preserve"> </w:t>
      </w:r>
      <w:r w:rsidR="00F141FE">
        <w:t>odbornou</w:t>
      </w:r>
      <w:r w:rsidR="002D38A8">
        <w:t xml:space="preserve"> pomoc.</w:t>
      </w:r>
      <w:r>
        <w:t xml:space="preserve"> „</w:t>
      </w:r>
      <w:r w:rsidR="002D38A8" w:rsidRPr="002D38A8">
        <w:rPr>
          <w:i/>
        </w:rPr>
        <w:t>Toto bezprecedentní o</w:t>
      </w:r>
      <w:r w:rsidRPr="002D38A8">
        <w:rPr>
          <w:i/>
        </w:rPr>
        <w:t xml:space="preserve">bdobí krize nám ukazuje, jak zásadní </w:t>
      </w:r>
      <w:r w:rsidR="000820F2">
        <w:rPr>
          <w:i/>
        </w:rPr>
        <w:t xml:space="preserve">je jeho </w:t>
      </w:r>
      <w:r w:rsidRPr="002D38A8">
        <w:rPr>
          <w:i/>
        </w:rPr>
        <w:t>vliv na naši psychiku. Příčin může být celé spektrum a</w:t>
      </w:r>
      <w:r w:rsidR="00F251FE">
        <w:rPr>
          <w:i/>
        </w:rPr>
        <w:t> </w:t>
      </w:r>
      <w:r w:rsidRPr="002D38A8">
        <w:rPr>
          <w:i/>
        </w:rPr>
        <w:t>u</w:t>
      </w:r>
      <w:r w:rsidR="00F251FE">
        <w:rPr>
          <w:i/>
        </w:rPr>
        <w:t> </w:t>
      </w:r>
      <w:r w:rsidRPr="002D38A8">
        <w:rPr>
          <w:i/>
        </w:rPr>
        <w:t xml:space="preserve">každého člověka se duševní onemocnění mohou projevovat úplně jinak. Stejně tak </w:t>
      </w:r>
      <w:r w:rsidR="000820F2" w:rsidRPr="002D38A8">
        <w:rPr>
          <w:i/>
        </w:rPr>
        <w:t>i</w:t>
      </w:r>
      <w:r w:rsidR="000820F2">
        <w:rPr>
          <w:i/>
        </w:rPr>
        <w:t> </w:t>
      </w:r>
      <w:r w:rsidRPr="002D38A8">
        <w:rPr>
          <w:i/>
        </w:rPr>
        <w:t>řešení těchto problémů potřebuje individuální přístup a spoustu práce,</w:t>
      </w:r>
      <w:r>
        <w:t>“ popisuje</w:t>
      </w:r>
      <w:r w:rsidR="00F141FE">
        <w:t xml:space="preserve"> revizní lékař VoZP Ladislav Hadravský</w:t>
      </w:r>
      <w:r>
        <w:t>.</w:t>
      </w:r>
    </w:p>
    <w:p w14:paraId="5041C5DF" w14:textId="7C5EF337" w:rsidR="00522A49" w:rsidRDefault="002D38A8" w:rsidP="00A24541">
      <w:pPr>
        <w:jc w:val="both"/>
      </w:pPr>
      <w:r>
        <w:t>„</w:t>
      </w:r>
      <w:r w:rsidRPr="000C353C">
        <w:rPr>
          <w:i/>
        </w:rPr>
        <w:t xml:space="preserve">V rámci prevence doporučujeme nepodceňovat propojení fyzického zdraví a psychiky. </w:t>
      </w:r>
      <w:r w:rsidR="00F141FE">
        <w:rPr>
          <w:i/>
        </w:rPr>
        <w:t>P</w:t>
      </w:r>
      <w:r w:rsidRPr="000C353C">
        <w:rPr>
          <w:i/>
        </w:rPr>
        <w:t xml:space="preserve">odmínky pro aktivní životní styl </w:t>
      </w:r>
      <w:r w:rsidR="00F141FE">
        <w:rPr>
          <w:i/>
        </w:rPr>
        <w:t xml:space="preserve">jsou </w:t>
      </w:r>
      <w:r w:rsidRPr="000C353C">
        <w:rPr>
          <w:i/>
        </w:rPr>
        <w:t xml:space="preserve">značně ztížené, </w:t>
      </w:r>
      <w:r w:rsidR="00F141FE">
        <w:rPr>
          <w:i/>
        </w:rPr>
        <w:t xml:space="preserve">avšak </w:t>
      </w:r>
      <w:r w:rsidR="000820F2" w:rsidRPr="000C353C">
        <w:rPr>
          <w:i/>
        </w:rPr>
        <w:t>celkové zdraví</w:t>
      </w:r>
      <w:r w:rsidR="00D15B0B">
        <w:rPr>
          <w:i/>
        </w:rPr>
        <w:t xml:space="preserve"> </w:t>
      </w:r>
      <w:r w:rsidRPr="000C353C">
        <w:rPr>
          <w:i/>
        </w:rPr>
        <w:t xml:space="preserve">může </w:t>
      </w:r>
      <w:r w:rsidR="000820F2" w:rsidRPr="000C353C">
        <w:rPr>
          <w:i/>
        </w:rPr>
        <w:t>pozitivn</w:t>
      </w:r>
      <w:r w:rsidR="000820F2">
        <w:rPr>
          <w:i/>
        </w:rPr>
        <w:t>ě</w:t>
      </w:r>
      <w:r w:rsidR="00D15B0B">
        <w:rPr>
          <w:i/>
        </w:rPr>
        <w:t xml:space="preserve"> </w:t>
      </w:r>
      <w:r w:rsidR="000820F2">
        <w:rPr>
          <w:i/>
        </w:rPr>
        <w:t>o</w:t>
      </w:r>
      <w:r w:rsidR="000820F2" w:rsidRPr="000C353C">
        <w:rPr>
          <w:i/>
        </w:rPr>
        <w:t>vliv</w:t>
      </w:r>
      <w:r w:rsidR="000820F2">
        <w:rPr>
          <w:i/>
        </w:rPr>
        <w:t>nit</w:t>
      </w:r>
      <w:r w:rsidR="00D15B0B">
        <w:rPr>
          <w:i/>
        </w:rPr>
        <w:t xml:space="preserve"> </w:t>
      </w:r>
      <w:r w:rsidR="000820F2" w:rsidRPr="000C353C">
        <w:rPr>
          <w:i/>
        </w:rPr>
        <w:t>i</w:t>
      </w:r>
      <w:r w:rsidR="000820F2">
        <w:rPr>
          <w:i/>
        </w:rPr>
        <w:t> </w:t>
      </w:r>
      <w:r w:rsidR="000820F2" w:rsidRPr="000C353C">
        <w:rPr>
          <w:i/>
        </w:rPr>
        <w:t xml:space="preserve">procházka </w:t>
      </w:r>
      <w:r w:rsidR="00F141FE">
        <w:rPr>
          <w:i/>
        </w:rPr>
        <w:t>v</w:t>
      </w:r>
      <w:r w:rsidR="00615AB1">
        <w:rPr>
          <w:i/>
        </w:rPr>
        <w:t> </w:t>
      </w:r>
      <w:r w:rsidR="00F141FE">
        <w:rPr>
          <w:i/>
        </w:rPr>
        <w:t>přírodě</w:t>
      </w:r>
      <w:r w:rsidRPr="000C353C">
        <w:rPr>
          <w:i/>
        </w:rPr>
        <w:t xml:space="preserve">. Pokud však na sobě </w:t>
      </w:r>
      <w:r w:rsidR="00522A49">
        <w:rPr>
          <w:i/>
        </w:rPr>
        <w:t>člověk pozoruje</w:t>
      </w:r>
      <w:r w:rsidRPr="000C353C">
        <w:rPr>
          <w:i/>
        </w:rPr>
        <w:t xml:space="preserve"> častějších pocit</w:t>
      </w:r>
      <w:r w:rsidR="00522A49">
        <w:rPr>
          <w:i/>
        </w:rPr>
        <w:t>y</w:t>
      </w:r>
      <w:r w:rsidRPr="000C353C">
        <w:rPr>
          <w:i/>
        </w:rPr>
        <w:t xml:space="preserve"> úzkosti, únav</w:t>
      </w:r>
      <w:r w:rsidR="00522A49">
        <w:rPr>
          <w:i/>
        </w:rPr>
        <w:t>u</w:t>
      </w:r>
      <w:r w:rsidRPr="000C353C">
        <w:rPr>
          <w:i/>
        </w:rPr>
        <w:t xml:space="preserve"> i po </w:t>
      </w:r>
      <w:r w:rsidR="00522A49">
        <w:rPr>
          <w:i/>
        </w:rPr>
        <w:t>dlouhém</w:t>
      </w:r>
      <w:r w:rsidRPr="000C353C">
        <w:rPr>
          <w:i/>
        </w:rPr>
        <w:t xml:space="preserve"> spánku nebo j</w:t>
      </w:r>
      <w:r w:rsidR="00522A49">
        <w:rPr>
          <w:i/>
        </w:rPr>
        <w:t>e</w:t>
      </w:r>
      <w:r w:rsidRPr="000C353C">
        <w:rPr>
          <w:i/>
        </w:rPr>
        <w:t xml:space="preserve"> pod silným stresem, je naprosto zásadní vyhledat pomoc</w:t>
      </w:r>
      <w:r w:rsidR="000C353C">
        <w:t>,“ vysvětluje</w:t>
      </w:r>
      <w:r w:rsidR="00522A49">
        <w:t xml:space="preserve"> doktor Hadravský</w:t>
      </w:r>
      <w:r w:rsidR="000C353C">
        <w:t>.</w:t>
      </w:r>
      <w:r w:rsidR="00D15B0B">
        <w:t xml:space="preserve"> </w:t>
      </w:r>
    </w:p>
    <w:p w14:paraId="0650D841" w14:textId="77777777" w:rsidR="00C106A5" w:rsidRPr="00261589" w:rsidRDefault="000C353C" w:rsidP="00A24541">
      <w:pPr>
        <w:jc w:val="both"/>
        <w:rPr>
          <w:rFonts w:cstheme="minorHAnsi"/>
          <w:color w:val="4B4B4A"/>
          <w:shd w:val="clear" w:color="auto" w:fill="FFFFFF"/>
        </w:rPr>
      </w:pPr>
      <w:r>
        <w:t>Pro takové případy je dostupná například linka první psych</w:t>
      </w:r>
      <w:r w:rsidR="000820F2">
        <w:t>olog</w:t>
      </w:r>
      <w:r>
        <w:t xml:space="preserve">ické pomoci s číslem 116 123. </w:t>
      </w:r>
      <w:r w:rsidR="000820F2">
        <w:t>S</w:t>
      </w:r>
      <w:r>
        <w:t xml:space="preserve">vůj stav </w:t>
      </w:r>
      <w:r w:rsidR="000820F2">
        <w:t xml:space="preserve">však </w:t>
      </w:r>
      <w:r w:rsidR="00522A49">
        <w:t>můžete</w:t>
      </w:r>
      <w:r>
        <w:t xml:space="preserve"> </w:t>
      </w:r>
      <w:r w:rsidR="000820F2">
        <w:t xml:space="preserve">konzultovat </w:t>
      </w:r>
      <w:r>
        <w:t>i s</w:t>
      </w:r>
      <w:r w:rsidR="00D15B0B">
        <w:t xml:space="preserve"> </w:t>
      </w:r>
      <w:r>
        <w:t>praktickým lékařem, který vás nasměruje</w:t>
      </w:r>
      <w:r w:rsidR="00F251FE">
        <w:t xml:space="preserve"> na</w:t>
      </w:r>
      <w:r>
        <w:t xml:space="preserve"> konkrétní pomoc. U</w:t>
      </w:r>
      <w:r w:rsidR="00F251FE">
        <w:t> </w:t>
      </w:r>
      <w:r>
        <w:t xml:space="preserve">závažnějších případů také vystavuje žádanky na vyšetření u klinických psychologů či psychiatrů. </w:t>
      </w:r>
      <w:r w:rsidR="006A7B0D">
        <w:t>Nově mohou být tato vyšetření vedena distančně formou telefon</w:t>
      </w:r>
      <w:r w:rsidR="00F251FE">
        <w:t>ické</w:t>
      </w:r>
      <w:r w:rsidR="006A7B0D">
        <w:t xml:space="preserve"> či videokonzultace. </w:t>
      </w:r>
      <w:r w:rsidR="00F251FE">
        <w:t>Poradit se</w:t>
      </w:r>
      <w:r w:rsidR="00D15B0B">
        <w:t xml:space="preserve"> </w:t>
      </w:r>
      <w:r w:rsidR="006A7B0D" w:rsidRPr="006A7B0D">
        <w:t xml:space="preserve">s ošetřujícím </w:t>
      </w:r>
      <w:r w:rsidR="00F141FE">
        <w:t>psychiatrem</w:t>
      </w:r>
      <w:r w:rsidR="006A7B0D" w:rsidRPr="006A7B0D">
        <w:t xml:space="preserve"> nebo psychologem j</w:t>
      </w:r>
      <w:r w:rsidR="00F251FE">
        <w:t>e</w:t>
      </w:r>
      <w:r w:rsidR="006A7B0D" w:rsidRPr="006A7B0D">
        <w:t xml:space="preserve"> možné a</w:t>
      </w:r>
      <w:r w:rsidR="006A7B0D">
        <w:t>ž třikrát denně po 10 minutách. VoZP nabízí možnost využ</w:t>
      </w:r>
      <w:r w:rsidR="00522A49">
        <w:t xml:space="preserve">ít telefonických konzultací nebo </w:t>
      </w:r>
      <w:r w:rsidR="006A7B0D">
        <w:t>telemedicíny vše</w:t>
      </w:r>
      <w:r w:rsidR="00F141FE">
        <w:t>m</w:t>
      </w:r>
      <w:r w:rsidR="006A7B0D">
        <w:t xml:space="preserve"> praktick</w:t>
      </w:r>
      <w:r w:rsidR="00F141FE">
        <w:t>ým</w:t>
      </w:r>
      <w:r w:rsidR="006A7B0D">
        <w:t xml:space="preserve"> lékař</w:t>
      </w:r>
      <w:r w:rsidR="00F141FE">
        <w:t>ům</w:t>
      </w:r>
      <w:r w:rsidR="006A7B0D">
        <w:t xml:space="preserve">, </w:t>
      </w:r>
      <w:r w:rsidR="00F141FE">
        <w:t xml:space="preserve">ambulantním specialistům, ale i </w:t>
      </w:r>
      <w:r w:rsidR="006A7B0D">
        <w:t>psychiatr</w:t>
      </w:r>
      <w:r w:rsidR="00F141FE">
        <w:t>ů</w:t>
      </w:r>
      <w:r w:rsidR="00522A49">
        <w:t>m</w:t>
      </w:r>
      <w:r w:rsidR="00F141FE">
        <w:t xml:space="preserve"> a klinickým psychologům</w:t>
      </w:r>
      <w:r w:rsidR="006A7B0D">
        <w:t>.</w:t>
      </w:r>
    </w:p>
    <w:p w14:paraId="6684D9BA" w14:textId="77777777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1A1A38B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010BBF5A" w14:textId="77777777" w:rsidR="00512592" w:rsidRDefault="003E1CE8" w:rsidP="00E94097">
      <w:pPr>
        <w:jc w:val="both"/>
        <w:rPr>
          <w:b/>
          <w:color w:val="1B6B1B"/>
        </w:rPr>
      </w:pPr>
      <w:hyperlink r:id="rId11" w:history="1">
        <w:r w:rsidR="00CE42FE" w:rsidRPr="00371DAA">
          <w:rPr>
            <w:rStyle w:val="Hypertextovodkaz"/>
          </w:rPr>
          <w:t>www.vozp.cz</w:t>
        </w:r>
      </w:hyperlink>
      <w:r w:rsidR="00512592">
        <w:rPr>
          <w:b/>
          <w:color w:val="1B6B1B"/>
        </w:rPr>
        <w:br w:type="page"/>
      </w:r>
    </w:p>
    <w:p w14:paraId="3AB8877C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14:paraId="543264D5" w14:textId="77777777"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14:paraId="2C531AF1" w14:textId="77777777"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14:paraId="0B3D680B" w14:textId="77777777"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D15B0B">
        <w:t xml:space="preserve"> </w:t>
      </w:r>
      <w:r w:rsidRPr="00A144E6">
        <w:t>Manager</w:t>
      </w:r>
    </w:p>
    <w:p w14:paraId="4DCD3554" w14:textId="77777777"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14:paraId="5483AE5B" w14:textId="77777777"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2" w:history="1">
        <w:r w:rsidR="003C7045" w:rsidRPr="003E2A08">
          <w:rPr>
            <w:rStyle w:val="Hypertextovodkaz"/>
          </w:rPr>
          <w:t>ladislav.pokorny@stance.cz</w:t>
        </w:r>
      </w:hyperlink>
    </w:p>
    <w:p w14:paraId="5AC4C6E7" w14:textId="77777777" w:rsidR="00B51448" w:rsidRDefault="003E1CE8" w:rsidP="00D93AAC">
      <w:pPr>
        <w:spacing w:after="0"/>
        <w:jc w:val="both"/>
      </w:pPr>
      <w:hyperlink r:id="rId13" w:history="1">
        <w:r w:rsidR="00A144E6" w:rsidRPr="00A144E6">
          <w:t>www.stance.cz</w:t>
        </w:r>
      </w:hyperlink>
    </w:p>
    <w:sectPr w:rsidR="00B5144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D11B" w14:textId="77777777" w:rsidR="003E1CE8" w:rsidRDefault="003E1CE8" w:rsidP="0018777A">
      <w:pPr>
        <w:spacing w:after="0" w:line="240" w:lineRule="auto"/>
      </w:pPr>
      <w:r>
        <w:separator/>
      </w:r>
    </w:p>
  </w:endnote>
  <w:endnote w:type="continuationSeparator" w:id="0">
    <w:p w14:paraId="63CBF3A4" w14:textId="77777777" w:rsidR="003E1CE8" w:rsidRDefault="003E1CE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2E139" w14:textId="77777777" w:rsidR="003E1CE8" w:rsidRDefault="003E1CE8" w:rsidP="0018777A">
      <w:pPr>
        <w:spacing w:after="0" w:line="240" w:lineRule="auto"/>
      </w:pPr>
      <w:r>
        <w:separator/>
      </w:r>
    </w:p>
  </w:footnote>
  <w:footnote w:type="continuationSeparator" w:id="0">
    <w:p w14:paraId="57EF2AF4" w14:textId="77777777" w:rsidR="003E1CE8" w:rsidRDefault="003E1CE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1099" w14:textId="77777777"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011D77" wp14:editId="04D43933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54A176" w14:textId="77777777"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36C30A94" w14:textId="77777777" w:rsidR="00CD6E6D" w:rsidRDefault="00CD6E6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5E2E"/>
    <w:rsid w:val="00006258"/>
    <w:rsid w:val="0000783F"/>
    <w:rsid w:val="0002144C"/>
    <w:rsid w:val="0002662C"/>
    <w:rsid w:val="00027E9E"/>
    <w:rsid w:val="00037882"/>
    <w:rsid w:val="0006048A"/>
    <w:rsid w:val="00063293"/>
    <w:rsid w:val="00070834"/>
    <w:rsid w:val="00071514"/>
    <w:rsid w:val="000766D7"/>
    <w:rsid w:val="000820F2"/>
    <w:rsid w:val="00083454"/>
    <w:rsid w:val="000A03E2"/>
    <w:rsid w:val="000A060D"/>
    <w:rsid w:val="000B361E"/>
    <w:rsid w:val="000B406D"/>
    <w:rsid w:val="000C0613"/>
    <w:rsid w:val="000C353C"/>
    <w:rsid w:val="000E2EC3"/>
    <w:rsid w:val="000E3DF3"/>
    <w:rsid w:val="00112FE3"/>
    <w:rsid w:val="001167D0"/>
    <w:rsid w:val="0011724A"/>
    <w:rsid w:val="0013518A"/>
    <w:rsid w:val="001540C1"/>
    <w:rsid w:val="00164123"/>
    <w:rsid w:val="00171D1A"/>
    <w:rsid w:val="0018614E"/>
    <w:rsid w:val="0018777A"/>
    <w:rsid w:val="00187D6B"/>
    <w:rsid w:val="00190771"/>
    <w:rsid w:val="001A291A"/>
    <w:rsid w:val="001A3195"/>
    <w:rsid w:val="001B5225"/>
    <w:rsid w:val="001C54FE"/>
    <w:rsid w:val="001D1CAC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5127B"/>
    <w:rsid w:val="002600A5"/>
    <w:rsid w:val="00261589"/>
    <w:rsid w:val="00264125"/>
    <w:rsid w:val="00265A05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10711"/>
    <w:rsid w:val="00327794"/>
    <w:rsid w:val="00331E5A"/>
    <w:rsid w:val="003338D2"/>
    <w:rsid w:val="0034085E"/>
    <w:rsid w:val="00345384"/>
    <w:rsid w:val="003455C1"/>
    <w:rsid w:val="0034736E"/>
    <w:rsid w:val="00347D2F"/>
    <w:rsid w:val="00363B36"/>
    <w:rsid w:val="00364048"/>
    <w:rsid w:val="00364E0B"/>
    <w:rsid w:val="003700C5"/>
    <w:rsid w:val="003748F0"/>
    <w:rsid w:val="003813EA"/>
    <w:rsid w:val="0038389F"/>
    <w:rsid w:val="003851CB"/>
    <w:rsid w:val="003954DB"/>
    <w:rsid w:val="003B442A"/>
    <w:rsid w:val="003B482E"/>
    <w:rsid w:val="003C1677"/>
    <w:rsid w:val="003C61DE"/>
    <w:rsid w:val="003C7045"/>
    <w:rsid w:val="003D05B8"/>
    <w:rsid w:val="003E1CE8"/>
    <w:rsid w:val="003E4511"/>
    <w:rsid w:val="003E5D11"/>
    <w:rsid w:val="003F2869"/>
    <w:rsid w:val="003F64FE"/>
    <w:rsid w:val="004111FB"/>
    <w:rsid w:val="004179DC"/>
    <w:rsid w:val="00426EB7"/>
    <w:rsid w:val="00447663"/>
    <w:rsid w:val="00450D72"/>
    <w:rsid w:val="00463E5B"/>
    <w:rsid w:val="00480320"/>
    <w:rsid w:val="00485984"/>
    <w:rsid w:val="00492FCC"/>
    <w:rsid w:val="004974C1"/>
    <w:rsid w:val="004B1F0D"/>
    <w:rsid w:val="004D05CF"/>
    <w:rsid w:val="004E0A7E"/>
    <w:rsid w:val="00501D4F"/>
    <w:rsid w:val="00502CCB"/>
    <w:rsid w:val="00512592"/>
    <w:rsid w:val="005212CA"/>
    <w:rsid w:val="00522A49"/>
    <w:rsid w:val="00526064"/>
    <w:rsid w:val="00526390"/>
    <w:rsid w:val="00530E80"/>
    <w:rsid w:val="0054611D"/>
    <w:rsid w:val="00546842"/>
    <w:rsid w:val="00566425"/>
    <w:rsid w:val="00576E7E"/>
    <w:rsid w:val="00583C27"/>
    <w:rsid w:val="00594BBF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15AB1"/>
    <w:rsid w:val="00624A31"/>
    <w:rsid w:val="00626F45"/>
    <w:rsid w:val="0063430D"/>
    <w:rsid w:val="0064228D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A7B0D"/>
    <w:rsid w:val="006C0EB8"/>
    <w:rsid w:val="006D592F"/>
    <w:rsid w:val="006E1460"/>
    <w:rsid w:val="006F452B"/>
    <w:rsid w:val="00705565"/>
    <w:rsid w:val="00716527"/>
    <w:rsid w:val="00734338"/>
    <w:rsid w:val="00745F41"/>
    <w:rsid w:val="00747C15"/>
    <w:rsid w:val="007664A0"/>
    <w:rsid w:val="007730A8"/>
    <w:rsid w:val="0077580C"/>
    <w:rsid w:val="00783D41"/>
    <w:rsid w:val="007848DF"/>
    <w:rsid w:val="007B49F8"/>
    <w:rsid w:val="007B749D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7C9B"/>
    <w:rsid w:val="00873D2F"/>
    <w:rsid w:val="008906E8"/>
    <w:rsid w:val="008E0D2B"/>
    <w:rsid w:val="008F38F0"/>
    <w:rsid w:val="00904BAE"/>
    <w:rsid w:val="0092213F"/>
    <w:rsid w:val="00927479"/>
    <w:rsid w:val="009344CC"/>
    <w:rsid w:val="00934F66"/>
    <w:rsid w:val="0094587C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4825"/>
    <w:rsid w:val="009D5419"/>
    <w:rsid w:val="009D6D76"/>
    <w:rsid w:val="009E5691"/>
    <w:rsid w:val="009E5DAF"/>
    <w:rsid w:val="009F252D"/>
    <w:rsid w:val="00A0348B"/>
    <w:rsid w:val="00A144E6"/>
    <w:rsid w:val="00A17524"/>
    <w:rsid w:val="00A24541"/>
    <w:rsid w:val="00A35119"/>
    <w:rsid w:val="00A401F0"/>
    <w:rsid w:val="00A42843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25AB"/>
    <w:rsid w:val="00AD34DC"/>
    <w:rsid w:val="00AD4094"/>
    <w:rsid w:val="00AE40F2"/>
    <w:rsid w:val="00AF77C0"/>
    <w:rsid w:val="00B02240"/>
    <w:rsid w:val="00B036F2"/>
    <w:rsid w:val="00B03806"/>
    <w:rsid w:val="00B17673"/>
    <w:rsid w:val="00B22B45"/>
    <w:rsid w:val="00B25DCB"/>
    <w:rsid w:val="00B26D9F"/>
    <w:rsid w:val="00B311A4"/>
    <w:rsid w:val="00B37EE1"/>
    <w:rsid w:val="00B47780"/>
    <w:rsid w:val="00B51448"/>
    <w:rsid w:val="00B66AB3"/>
    <w:rsid w:val="00B67D7F"/>
    <w:rsid w:val="00B736C2"/>
    <w:rsid w:val="00B91D74"/>
    <w:rsid w:val="00BA0A66"/>
    <w:rsid w:val="00BB0464"/>
    <w:rsid w:val="00BD6601"/>
    <w:rsid w:val="00BF2E66"/>
    <w:rsid w:val="00C106A5"/>
    <w:rsid w:val="00C14EBF"/>
    <w:rsid w:val="00C24D60"/>
    <w:rsid w:val="00C26AC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956B7"/>
    <w:rsid w:val="00CA78F8"/>
    <w:rsid w:val="00CD204E"/>
    <w:rsid w:val="00CD4FA2"/>
    <w:rsid w:val="00CD6E6D"/>
    <w:rsid w:val="00CE13EE"/>
    <w:rsid w:val="00CE42FE"/>
    <w:rsid w:val="00CE5530"/>
    <w:rsid w:val="00CF05E6"/>
    <w:rsid w:val="00CF3227"/>
    <w:rsid w:val="00D044CB"/>
    <w:rsid w:val="00D05761"/>
    <w:rsid w:val="00D15B0B"/>
    <w:rsid w:val="00D16DCB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E3F0E"/>
    <w:rsid w:val="00DF7482"/>
    <w:rsid w:val="00E03185"/>
    <w:rsid w:val="00E04D13"/>
    <w:rsid w:val="00E04E55"/>
    <w:rsid w:val="00E06887"/>
    <w:rsid w:val="00E13055"/>
    <w:rsid w:val="00E21ECC"/>
    <w:rsid w:val="00E22F94"/>
    <w:rsid w:val="00E32DFE"/>
    <w:rsid w:val="00E32FDC"/>
    <w:rsid w:val="00E401C0"/>
    <w:rsid w:val="00E53BF2"/>
    <w:rsid w:val="00E552E7"/>
    <w:rsid w:val="00E63B78"/>
    <w:rsid w:val="00E648B1"/>
    <w:rsid w:val="00E754A8"/>
    <w:rsid w:val="00E84748"/>
    <w:rsid w:val="00E91BF2"/>
    <w:rsid w:val="00E94097"/>
    <w:rsid w:val="00E96307"/>
    <w:rsid w:val="00EB6375"/>
    <w:rsid w:val="00EE1ED4"/>
    <w:rsid w:val="00EE594D"/>
    <w:rsid w:val="00EF124F"/>
    <w:rsid w:val="00EF230C"/>
    <w:rsid w:val="00F01033"/>
    <w:rsid w:val="00F07EC6"/>
    <w:rsid w:val="00F13C79"/>
    <w:rsid w:val="00F141FE"/>
    <w:rsid w:val="00F209BE"/>
    <w:rsid w:val="00F251FE"/>
    <w:rsid w:val="00F27106"/>
    <w:rsid w:val="00F579CE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115D"/>
  <w15:docId w15:val="{F8009DCF-085A-49DB-B1D3-7008032E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dislav.pokorny@stan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42ACD-AA7A-4BBF-88F2-C2433FF8D4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lucie.svobodova</dc:creator>
  <cp:lastModifiedBy>LP</cp:lastModifiedBy>
  <cp:revision>4</cp:revision>
  <dcterms:created xsi:type="dcterms:W3CDTF">2020-10-07T17:55:00Z</dcterms:created>
  <dcterms:modified xsi:type="dcterms:W3CDTF">2020-10-08T15:16:00Z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