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B6DB" w14:textId="0D6A341B" w:rsidR="00FE0F15" w:rsidRPr="00FE0F15" w:rsidRDefault="00F37258" w:rsidP="00DC1E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Data </w:t>
      </w:r>
      <w:r w:rsidR="00F57273">
        <w:rPr>
          <w:rFonts w:ascii="Arial" w:hAnsi="Arial" w:cs="Arial"/>
          <w:b/>
          <w:bCs/>
          <w:color w:val="000000"/>
          <w:sz w:val="32"/>
          <w:szCs w:val="32"/>
        </w:rPr>
        <w:t xml:space="preserve">mBank: </w:t>
      </w:r>
      <w:r w:rsidR="001A11CA">
        <w:rPr>
          <w:rFonts w:ascii="Arial" w:hAnsi="Arial" w:cs="Arial"/>
          <w:b/>
          <w:bCs/>
          <w:color w:val="000000"/>
          <w:sz w:val="32"/>
          <w:szCs w:val="32"/>
        </w:rPr>
        <w:t xml:space="preserve">Nejčastěji platí </w:t>
      </w:r>
      <w:r w:rsidR="00F57273">
        <w:rPr>
          <w:rFonts w:ascii="Arial" w:hAnsi="Arial" w:cs="Arial"/>
          <w:b/>
          <w:bCs/>
          <w:color w:val="000000"/>
          <w:sz w:val="32"/>
          <w:szCs w:val="32"/>
        </w:rPr>
        <w:t>prsten</w:t>
      </w:r>
      <w:r w:rsidR="00BC2BAF">
        <w:rPr>
          <w:rFonts w:ascii="Arial" w:hAnsi="Arial" w:cs="Arial"/>
          <w:b/>
          <w:bCs/>
          <w:color w:val="000000"/>
          <w:sz w:val="32"/>
          <w:szCs w:val="32"/>
        </w:rPr>
        <w:t>em muži</w:t>
      </w:r>
      <w:r w:rsidR="00F57273">
        <w:rPr>
          <w:rFonts w:ascii="Arial" w:hAnsi="Arial" w:cs="Arial"/>
          <w:b/>
          <w:bCs/>
          <w:color w:val="000000"/>
          <w:sz w:val="32"/>
          <w:szCs w:val="32"/>
        </w:rPr>
        <w:t xml:space="preserve">, ženy </w:t>
      </w:r>
      <w:r w:rsidR="00F72201">
        <w:rPr>
          <w:rFonts w:ascii="Arial" w:hAnsi="Arial" w:cs="Arial"/>
          <w:b/>
          <w:bCs/>
          <w:color w:val="000000"/>
          <w:sz w:val="32"/>
          <w:szCs w:val="32"/>
        </w:rPr>
        <w:t>s ním</w:t>
      </w:r>
      <w:r w:rsidR="00DD1B6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57273">
        <w:rPr>
          <w:rFonts w:ascii="Arial" w:hAnsi="Arial" w:cs="Arial"/>
          <w:b/>
          <w:bCs/>
          <w:color w:val="000000"/>
          <w:sz w:val="32"/>
          <w:szCs w:val="32"/>
        </w:rPr>
        <w:t>ale platí</w:t>
      </w:r>
      <w:r w:rsidR="00DD1B6F">
        <w:rPr>
          <w:rFonts w:ascii="Arial" w:hAnsi="Arial" w:cs="Arial"/>
          <w:b/>
          <w:bCs/>
          <w:color w:val="000000"/>
          <w:sz w:val="32"/>
          <w:szCs w:val="32"/>
        </w:rPr>
        <w:t xml:space="preserve"> vyšší sumy</w:t>
      </w:r>
      <w:r w:rsidR="00F57273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</w:p>
    <w:p w14:paraId="7EF65F05" w14:textId="77777777" w:rsidR="00072C59" w:rsidRPr="00072C59" w:rsidRDefault="00072C59" w:rsidP="00DC1E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95B87E0" w14:textId="065E3977" w:rsidR="00E720DE" w:rsidRDefault="00072C59" w:rsidP="00DC1E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7D60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FB7D60" w:rsidRPr="00FB7D60">
        <w:rPr>
          <w:rFonts w:ascii="Arial" w:hAnsi="Arial" w:cs="Arial"/>
          <w:b/>
          <w:bCs/>
          <w:sz w:val="20"/>
          <w:szCs w:val="20"/>
        </w:rPr>
        <w:t>6</w:t>
      </w:r>
      <w:r w:rsidRPr="00FB7D60">
        <w:rPr>
          <w:rFonts w:ascii="Arial" w:hAnsi="Arial" w:cs="Arial"/>
          <w:b/>
          <w:bCs/>
          <w:sz w:val="20"/>
          <w:szCs w:val="20"/>
        </w:rPr>
        <w:t xml:space="preserve">. </w:t>
      </w:r>
      <w:r w:rsidR="00E73804" w:rsidRPr="00FB7D60">
        <w:rPr>
          <w:rFonts w:ascii="Arial" w:hAnsi="Arial" w:cs="Arial"/>
          <w:b/>
          <w:bCs/>
          <w:sz w:val="20"/>
          <w:szCs w:val="20"/>
        </w:rPr>
        <w:t>března</w:t>
      </w:r>
      <w:r w:rsidRPr="00FB7D60">
        <w:rPr>
          <w:rFonts w:ascii="Arial" w:hAnsi="Arial" w:cs="Arial"/>
          <w:b/>
          <w:bCs/>
          <w:sz w:val="20"/>
          <w:szCs w:val="20"/>
        </w:rPr>
        <w:t xml:space="preserve"> 202</w:t>
      </w:r>
      <w:r w:rsidR="008A6450" w:rsidRPr="00FB7D60">
        <w:rPr>
          <w:rFonts w:ascii="Arial" w:hAnsi="Arial" w:cs="Arial"/>
          <w:b/>
          <w:bCs/>
          <w:sz w:val="20"/>
          <w:szCs w:val="20"/>
        </w:rPr>
        <w:t>5</w:t>
      </w:r>
      <w:r w:rsidRPr="007C72BF">
        <w:rPr>
          <w:rFonts w:ascii="Arial" w:hAnsi="Arial" w:cs="Arial"/>
          <w:b/>
          <w:bCs/>
          <w:sz w:val="20"/>
          <w:szCs w:val="20"/>
        </w:rPr>
        <w:t xml:space="preserve"> </w:t>
      </w:r>
      <w:r w:rsidR="00EF6F02">
        <w:rPr>
          <w:rFonts w:ascii="Arial" w:hAnsi="Arial" w:cs="Arial"/>
          <w:b/>
          <w:bCs/>
          <w:sz w:val="20"/>
          <w:szCs w:val="20"/>
        </w:rPr>
        <w:t xml:space="preserve">– </w:t>
      </w:r>
      <w:r w:rsidR="00E720DE" w:rsidRPr="00E720DE">
        <w:rPr>
          <w:rFonts w:ascii="Arial" w:hAnsi="Arial" w:cs="Arial"/>
          <w:b/>
          <w:bCs/>
          <w:sz w:val="20"/>
          <w:szCs w:val="20"/>
        </w:rPr>
        <w:t>Bezkontaktní placení</w:t>
      </w:r>
      <w:r w:rsidR="00E720DE">
        <w:rPr>
          <w:rFonts w:ascii="Arial" w:hAnsi="Arial" w:cs="Arial"/>
          <w:b/>
          <w:bCs/>
          <w:sz w:val="20"/>
          <w:szCs w:val="20"/>
        </w:rPr>
        <w:t xml:space="preserve"> zažívá revoluci</w:t>
      </w:r>
      <w:r w:rsidR="00DD1B6F">
        <w:rPr>
          <w:rFonts w:ascii="Arial" w:hAnsi="Arial" w:cs="Arial"/>
          <w:b/>
          <w:bCs/>
          <w:sz w:val="20"/>
          <w:szCs w:val="20"/>
        </w:rPr>
        <w:t>. A u</w:t>
      </w:r>
      <w:r w:rsidR="00E720DE" w:rsidRPr="00E720DE">
        <w:rPr>
          <w:rFonts w:ascii="Arial" w:hAnsi="Arial" w:cs="Arial"/>
          <w:b/>
          <w:bCs/>
          <w:sz w:val="20"/>
          <w:szCs w:val="20"/>
        </w:rPr>
        <w:t xml:space="preserve">ž dávno </w:t>
      </w:r>
      <w:r w:rsidR="00DD1B6F">
        <w:rPr>
          <w:rFonts w:ascii="Arial" w:hAnsi="Arial" w:cs="Arial"/>
          <w:b/>
          <w:bCs/>
          <w:sz w:val="20"/>
          <w:szCs w:val="20"/>
        </w:rPr>
        <w:t xml:space="preserve">to </w:t>
      </w:r>
      <w:r w:rsidR="00E720DE" w:rsidRPr="00E720DE">
        <w:rPr>
          <w:rFonts w:ascii="Arial" w:hAnsi="Arial" w:cs="Arial"/>
          <w:b/>
          <w:bCs/>
          <w:sz w:val="20"/>
          <w:szCs w:val="20"/>
        </w:rPr>
        <w:t>není jen o</w:t>
      </w:r>
      <w:r w:rsidR="00DD1B6F">
        <w:rPr>
          <w:rFonts w:ascii="Arial" w:hAnsi="Arial" w:cs="Arial"/>
          <w:b/>
          <w:bCs/>
          <w:sz w:val="20"/>
          <w:szCs w:val="20"/>
        </w:rPr>
        <w:t> </w:t>
      </w:r>
      <w:r w:rsidR="00E720DE" w:rsidRPr="00E720DE">
        <w:rPr>
          <w:rFonts w:ascii="Arial" w:hAnsi="Arial" w:cs="Arial"/>
          <w:b/>
          <w:bCs/>
          <w:sz w:val="20"/>
          <w:szCs w:val="20"/>
        </w:rPr>
        <w:t xml:space="preserve">mobilech a chytrých hodinkách. </w:t>
      </w:r>
      <w:r w:rsidR="00E720DE">
        <w:rPr>
          <w:rFonts w:ascii="Arial" w:hAnsi="Arial" w:cs="Arial"/>
          <w:b/>
          <w:bCs/>
          <w:sz w:val="20"/>
          <w:szCs w:val="20"/>
        </w:rPr>
        <w:t>Hitem posledních měsíců je placení pomocí stylových prstenů, které jako první banka</w:t>
      </w:r>
      <w:r w:rsidR="00EA7D7B">
        <w:rPr>
          <w:rFonts w:ascii="Arial" w:hAnsi="Arial" w:cs="Arial"/>
          <w:b/>
          <w:bCs/>
          <w:sz w:val="20"/>
          <w:szCs w:val="20"/>
        </w:rPr>
        <w:t xml:space="preserve"> a le</w:t>
      </w:r>
      <w:r w:rsidR="003C3786">
        <w:rPr>
          <w:rFonts w:ascii="Arial" w:hAnsi="Arial" w:cs="Arial"/>
          <w:b/>
          <w:bCs/>
          <w:sz w:val="20"/>
          <w:szCs w:val="20"/>
        </w:rPr>
        <w:t xml:space="preserve">ader </w:t>
      </w:r>
      <w:r w:rsidR="005728A3">
        <w:rPr>
          <w:rFonts w:ascii="Arial" w:hAnsi="Arial" w:cs="Arial"/>
          <w:b/>
          <w:bCs/>
          <w:sz w:val="20"/>
          <w:szCs w:val="20"/>
        </w:rPr>
        <w:t>v platební oblasti</w:t>
      </w:r>
      <w:r w:rsidR="00E720DE">
        <w:rPr>
          <w:rFonts w:ascii="Arial" w:hAnsi="Arial" w:cs="Arial"/>
          <w:b/>
          <w:bCs/>
          <w:sz w:val="20"/>
          <w:szCs w:val="20"/>
        </w:rPr>
        <w:t xml:space="preserve"> na českém trhu </w:t>
      </w:r>
      <w:r w:rsidR="00DC1E7A">
        <w:rPr>
          <w:rFonts w:ascii="Arial" w:hAnsi="Arial" w:cs="Arial"/>
          <w:b/>
          <w:bCs/>
          <w:sz w:val="20"/>
          <w:szCs w:val="20"/>
        </w:rPr>
        <w:t xml:space="preserve">hned v několika variantách </w:t>
      </w:r>
      <w:r w:rsidR="00DD1B6F">
        <w:rPr>
          <w:rFonts w:ascii="Arial" w:hAnsi="Arial" w:cs="Arial"/>
          <w:b/>
          <w:bCs/>
          <w:sz w:val="20"/>
          <w:szCs w:val="20"/>
        </w:rPr>
        <w:t xml:space="preserve">představila mBank </w:t>
      </w:r>
      <w:r w:rsidR="00DC1E7A">
        <w:rPr>
          <w:rFonts w:ascii="Arial" w:hAnsi="Arial" w:cs="Arial"/>
          <w:b/>
          <w:bCs/>
          <w:sz w:val="20"/>
          <w:szCs w:val="20"/>
        </w:rPr>
        <w:t xml:space="preserve">ve spolupráci s Mastercard a </w:t>
      </w:r>
      <w:proofErr w:type="spellStart"/>
      <w:r w:rsidR="00DC1E7A">
        <w:rPr>
          <w:rFonts w:ascii="Arial" w:hAnsi="Arial" w:cs="Arial"/>
          <w:b/>
          <w:bCs/>
          <w:sz w:val="20"/>
          <w:szCs w:val="20"/>
        </w:rPr>
        <w:t>Niceboy</w:t>
      </w:r>
      <w:proofErr w:type="spellEnd"/>
      <w:r w:rsidR="00E720DE">
        <w:rPr>
          <w:rFonts w:ascii="Arial" w:hAnsi="Arial" w:cs="Arial"/>
          <w:b/>
          <w:bCs/>
          <w:sz w:val="20"/>
          <w:szCs w:val="20"/>
        </w:rPr>
        <w:t xml:space="preserve">. A právě </w:t>
      </w:r>
      <w:r w:rsidR="00DD1B6F">
        <w:rPr>
          <w:rFonts w:ascii="Arial" w:hAnsi="Arial" w:cs="Arial"/>
          <w:b/>
          <w:bCs/>
          <w:sz w:val="20"/>
          <w:szCs w:val="20"/>
        </w:rPr>
        <w:t xml:space="preserve">její </w:t>
      </w:r>
      <w:r w:rsidR="00E720DE">
        <w:rPr>
          <w:rFonts w:ascii="Arial" w:hAnsi="Arial" w:cs="Arial"/>
          <w:b/>
          <w:bCs/>
          <w:sz w:val="20"/>
          <w:szCs w:val="20"/>
        </w:rPr>
        <w:t xml:space="preserve">nejnovější </w:t>
      </w:r>
      <w:r w:rsidR="00D972ED">
        <w:rPr>
          <w:rFonts w:ascii="Arial" w:hAnsi="Arial" w:cs="Arial"/>
          <w:b/>
          <w:bCs/>
          <w:sz w:val="20"/>
          <w:szCs w:val="20"/>
        </w:rPr>
        <w:t>data</w:t>
      </w:r>
      <w:r w:rsidR="00F37258">
        <w:rPr>
          <w:rFonts w:ascii="Arial" w:hAnsi="Arial" w:cs="Arial"/>
          <w:b/>
          <w:bCs/>
          <w:sz w:val="20"/>
          <w:szCs w:val="20"/>
        </w:rPr>
        <w:t xml:space="preserve"> </w:t>
      </w:r>
      <w:r w:rsidR="00E720DE">
        <w:rPr>
          <w:rFonts w:ascii="Arial" w:hAnsi="Arial" w:cs="Arial"/>
          <w:b/>
          <w:bCs/>
          <w:sz w:val="20"/>
          <w:szCs w:val="20"/>
        </w:rPr>
        <w:t>ukázal</w:t>
      </w:r>
      <w:r w:rsidR="00F37258">
        <w:rPr>
          <w:rFonts w:ascii="Arial" w:hAnsi="Arial" w:cs="Arial"/>
          <w:b/>
          <w:bCs/>
          <w:sz w:val="20"/>
          <w:szCs w:val="20"/>
        </w:rPr>
        <w:t>a</w:t>
      </w:r>
      <w:r w:rsidR="00E720DE">
        <w:rPr>
          <w:rFonts w:ascii="Arial" w:hAnsi="Arial" w:cs="Arial"/>
          <w:b/>
          <w:bCs/>
          <w:sz w:val="20"/>
          <w:szCs w:val="20"/>
        </w:rPr>
        <w:t xml:space="preserve">, že kouzlu placení prstenem podlehli zejména muži. </w:t>
      </w:r>
      <w:r w:rsidR="00DD1B6F">
        <w:rPr>
          <w:rFonts w:ascii="Arial" w:hAnsi="Arial" w:cs="Arial"/>
          <w:b/>
          <w:bCs/>
          <w:sz w:val="20"/>
          <w:szCs w:val="20"/>
        </w:rPr>
        <w:t>Ž</w:t>
      </w:r>
      <w:r w:rsidR="00E720DE">
        <w:rPr>
          <w:rFonts w:ascii="Arial" w:hAnsi="Arial" w:cs="Arial"/>
          <w:b/>
          <w:bCs/>
          <w:sz w:val="20"/>
          <w:szCs w:val="20"/>
        </w:rPr>
        <w:t xml:space="preserve">eny je </w:t>
      </w:r>
      <w:r w:rsidR="00DD1B6F">
        <w:rPr>
          <w:rFonts w:ascii="Arial" w:hAnsi="Arial" w:cs="Arial"/>
          <w:b/>
          <w:bCs/>
          <w:sz w:val="20"/>
          <w:szCs w:val="20"/>
        </w:rPr>
        <w:t xml:space="preserve">nicméně </w:t>
      </w:r>
      <w:r w:rsidR="00E720DE">
        <w:rPr>
          <w:rFonts w:ascii="Arial" w:hAnsi="Arial" w:cs="Arial"/>
          <w:b/>
          <w:bCs/>
          <w:sz w:val="20"/>
          <w:szCs w:val="20"/>
        </w:rPr>
        <w:t>předběhly v</w:t>
      </w:r>
      <w:r w:rsidR="00383FB6">
        <w:rPr>
          <w:rFonts w:ascii="Arial" w:hAnsi="Arial" w:cs="Arial"/>
          <w:b/>
          <w:bCs/>
          <w:sz w:val="20"/>
          <w:szCs w:val="20"/>
        </w:rPr>
        <w:t> </w:t>
      </w:r>
      <w:r w:rsidR="00AF31B5">
        <w:rPr>
          <w:rFonts w:ascii="Arial" w:hAnsi="Arial" w:cs="Arial"/>
          <w:b/>
          <w:bCs/>
          <w:sz w:val="20"/>
          <w:szCs w:val="20"/>
        </w:rPr>
        <w:t>průměrn</w:t>
      </w:r>
      <w:r w:rsidR="00383FB6">
        <w:rPr>
          <w:rFonts w:ascii="Arial" w:hAnsi="Arial" w:cs="Arial"/>
          <w:b/>
          <w:bCs/>
          <w:sz w:val="20"/>
          <w:szCs w:val="20"/>
        </w:rPr>
        <w:t>é měsíční útratě</w:t>
      </w:r>
      <w:r w:rsidR="006E4435">
        <w:rPr>
          <w:rFonts w:ascii="Arial" w:hAnsi="Arial" w:cs="Arial"/>
          <w:b/>
          <w:bCs/>
          <w:sz w:val="20"/>
          <w:szCs w:val="20"/>
        </w:rPr>
        <w:t xml:space="preserve"> a</w:t>
      </w:r>
      <w:r w:rsidR="0021010A">
        <w:rPr>
          <w:rFonts w:ascii="Arial" w:hAnsi="Arial" w:cs="Arial"/>
          <w:b/>
          <w:bCs/>
          <w:sz w:val="20"/>
          <w:szCs w:val="20"/>
        </w:rPr>
        <w:t xml:space="preserve"> průměrné výšce </w:t>
      </w:r>
      <w:r w:rsidR="00E720DE">
        <w:rPr>
          <w:rFonts w:ascii="Arial" w:hAnsi="Arial" w:cs="Arial"/>
          <w:b/>
          <w:bCs/>
          <w:sz w:val="20"/>
          <w:szCs w:val="20"/>
        </w:rPr>
        <w:t>sum</w:t>
      </w:r>
      <w:r w:rsidR="0021010A">
        <w:rPr>
          <w:rFonts w:ascii="Arial" w:hAnsi="Arial" w:cs="Arial"/>
          <w:b/>
          <w:bCs/>
          <w:sz w:val="20"/>
          <w:szCs w:val="20"/>
        </w:rPr>
        <w:t>y</w:t>
      </w:r>
      <w:r w:rsidR="00E720DE">
        <w:rPr>
          <w:rFonts w:ascii="Arial" w:hAnsi="Arial" w:cs="Arial"/>
          <w:b/>
          <w:bCs/>
          <w:sz w:val="20"/>
          <w:szCs w:val="20"/>
        </w:rPr>
        <w:t>, kter</w:t>
      </w:r>
      <w:r w:rsidR="00DD1B6F">
        <w:rPr>
          <w:rFonts w:ascii="Arial" w:hAnsi="Arial" w:cs="Arial"/>
          <w:b/>
          <w:bCs/>
          <w:sz w:val="20"/>
          <w:szCs w:val="20"/>
        </w:rPr>
        <w:t>ou</w:t>
      </w:r>
      <w:r w:rsidR="00E720DE">
        <w:rPr>
          <w:rFonts w:ascii="Arial" w:hAnsi="Arial" w:cs="Arial"/>
          <w:b/>
          <w:bCs/>
          <w:sz w:val="20"/>
          <w:szCs w:val="20"/>
        </w:rPr>
        <w:t xml:space="preserve"> pomocí prstenu </w:t>
      </w:r>
      <w:r w:rsidR="003C2F19">
        <w:rPr>
          <w:rFonts w:ascii="Arial" w:hAnsi="Arial" w:cs="Arial"/>
          <w:b/>
          <w:bCs/>
          <w:sz w:val="20"/>
          <w:szCs w:val="20"/>
        </w:rPr>
        <w:t>platily</w:t>
      </w:r>
      <w:r w:rsidR="00DD1B6F">
        <w:rPr>
          <w:rFonts w:ascii="Arial" w:hAnsi="Arial" w:cs="Arial"/>
          <w:b/>
          <w:bCs/>
          <w:sz w:val="20"/>
          <w:szCs w:val="20"/>
        </w:rPr>
        <w:t>.</w:t>
      </w:r>
    </w:p>
    <w:p w14:paraId="29B90D83" w14:textId="77777777" w:rsidR="003C2F19" w:rsidRDefault="003C2F19" w:rsidP="00DC1E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2E304E" w14:textId="7D2E364A" w:rsidR="003C7099" w:rsidRPr="003C7099" w:rsidRDefault="004D6CA2" w:rsidP="00DC1E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</w:t>
      </w:r>
      <w:r w:rsidRPr="004D6CA2">
        <w:rPr>
          <w:rFonts w:ascii="Arial" w:hAnsi="Arial" w:cs="Arial"/>
          <w:sz w:val="20"/>
          <w:szCs w:val="20"/>
        </w:rPr>
        <w:t>dat mBank za rok 2024 vyplynuly zajímavé informace. Mezi klienty platícími prstenem převládají muži, kterých je 6</w:t>
      </w:r>
      <w:r w:rsidR="00C70756">
        <w:rPr>
          <w:rFonts w:ascii="Arial" w:hAnsi="Arial" w:cs="Arial"/>
          <w:sz w:val="20"/>
          <w:szCs w:val="20"/>
        </w:rPr>
        <w:t>6</w:t>
      </w:r>
      <w:r w:rsidRPr="004D6CA2">
        <w:rPr>
          <w:rFonts w:ascii="Arial" w:hAnsi="Arial" w:cs="Arial"/>
          <w:sz w:val="20"/>
          <w:szCs w:val="20"/>
        </w:rPr>
        <w:t xml:space="preserve"> </w:t>
      </w:r>
      <w:r w:rsidR="00DD1B6F">
        <w:rPr>
          <w:rFonts w:ascii="Arial" w:hAnsi="Arial" w:cs="Arial"/>
          <w:sz w:val="20"/>
          <w:szCs w:val="20"/>
        </w:rPr>
        <w:t>procent</w:t>
      </w:r>
      <w:r w:rsidRPr="004D6CA2">
        <w:rPr>
          <w:rFonts w:ascii="Arial" w:hAnsi="Arial" w:cs="Arial"/>
          <w:sz w:val="20"/>
          <w:szCs w:val="20"/>
        </w:rPr>
        <w:t xml:space="preserve">. </w:t>
      </w:r>
      <w:r w:rsidR="00DD1B6F">
        <w:rPr>
          <w:rFonts w:ascii="Arial" w:hAnsi="Arial" w:cs="Arial"/>
          <w:sz w:val="20"/>
          <w:szCs w:val="20"/>
        </w:rPr>
        <w:t>Naproti tomu ž</w:t>
      </w:r>
      <w:r w:rsidRPr="004D6CA2">
        <w:rPr>
          <w:rFonts w:ascii="Arial" w:hAnsi="Arial" w:cs="Arial"/>
          <w:sz w:val="20"/>
          <w:szCs w:val="20"/>
        </w:rPr>
        <w:t xml:space="preserve">eny prstenem </w:t>
      </w:r>
      <w:r w:rsidR="00DD1B6F">
        <w:rPr>
          <w:rFonts w:ascii="Arial" w:hAnsi="Arial" w:cs="Arial"/>
          <w:sz w:val="20"/>
          <w:szCs w:val="20"/>
        </w:rPr>
        <w:t xml:space="preserve">hradí </w:t>
      </w:r>
      <w:r w:rsidRPr="004D6CA2">
        <w:rPr>
          <w:rFonts w:ascii="Arial" w:hAnsi="Arial" w:cs="Arial"/>
          <w:sz w:val="20"/>
          <w:szCs w:val="20"/>
        </w:rPr>
        <w:t xml:space="preserve">vyšší částky. Průměrně </w:t>
      </w:r>
      <w:r w:rsidR="00DD1B6F">
        <w:rPr>
          <w:rFonts w:ascii="Arial" w:hAnsi="Arial" w:cs="Arial"/>
          <w:sz w:val="20"/>
          <w:szCs w:val="20"/>
        </w:rPr>
        <w:t xml:space="preserve">takto </w:t>
      </w:r>
      <w:r w:rsidRPr="004D6CA2">
        <w:rPr>
          <w:rFonts w:ascii="Arial" w:hAnsi="Arial" w:cs="Arial"/>
          <w:sz w:val="20"/>
          <w:szCs w:val="20"/>
        </w:rPr>
        <w:t xml:space="preserve">žena </w:t>
      </w:r>
      <w:r w:rsidR="00DD1B6F" w:rsidRPr="004D6CA2">
        <w:rPr>
          <w:rFonts w:ascii="Arial" w:hAnsi="Arial" w:cs="Arial"/>
          <w:sz w:val="20"/>
          <w:szCs w:val="20"/>
        </w:rPr>
        <w:t xml:space="preserve">utratí </w:t>
      </w:r>
      <w:r w:rsidRPr="004D6CA2">
        <w:rPr>
          <w:rFonts w:ascii="Arial" w:hAnsi="Arial" w:cs="Arial"/>
          <w:sz w:val="20"/>
          <w:szCs w:val="20"/>
        </w:rPr>
        <w:t>6</w:t>
      </w:r>
      <w:r w:rsidR="00DD1B6F">
        <w:rPr>
          <w:rFonts w:ascii="Arial" w:hAnsi="Arial" w:cs="Arial"/>
          <w:sz w:val="20"/>
          <w:szCs w:val="20"/>
        </w:rPr>
        <w:t> </w:t>
      </w:r>
      <w:r w:rsidR="33CF6761" w:rsidRPr="66549D30">
        <w:rPr>
          <w:rFonts w:ascii="Arial" w:hAnsi="Arial" w:cs="Arial"/>
          <w:sz w:val="20"/>
          <w:szCs w:val="20"/>
        </w:rPr>
        <w:t>836</w:t>
      </w:r>
      <w:r w:rsidRPr="004D6CA2">
        <w:rPr>
          <w:rFonts w:ascii="Arial" w:hAnsi="Arial" w:cs="Arial"/>
          <w:sz w:val="20"/>
          <w:szCs w:val="20"/>
        </w:rPr>
        <w:t xml:space="preserve"> </w:t>
      </w:r>
      <w:r w:rsidR="00624E4B">
        <w:rPr>
          <w:rFonts w:ascii="Arial" w:hAnsi="Arial" w:cs="Arial"/>
          <w:sz w:val="20"/>
          <w:szCs w:val="20"/>
        </w:rPr>
        <w:t xml:space="preserve">korun </w:t>
      </w:r>
      <w:r w:rsidRPr="004D6CA2">
        <w:rPr>
          <w:rFonts w:ascii="Arial" w:hAnsi="Arial" w:cs="Arial"/>
          <w:sz w:val="20"/>
          <w:szCs w:val="20"/>
        </w:rPr>
        <w:t>za měsíc</w:t>
      </w:r>
      <w:r w:rsidR="00DD1B6F">
        <w:rPr>
          <w:rFonts w:ascii="Arial" w:hAnsi="Arial" w:cs="Arial"/>
          <w:sz w:val="20"/>
          <w:szCs w:val="20"/>
        </w:rPr>
        <w:t xml:space="preserve">, muž pak </w:t>
      </w:r>
      <w:r w:rsidRPr="004D6CA2">
        <w:rPr>
          <w:rFonts w:ascii="Arial" w:hAnsi="Arial" w:cs="Arial"/>
          <w:sz w:val="20"/>
          <w:szCs w:val="20"/>
        </w:rPr>
        <w:t>5</w:t>
      </w:r>
      <w:r w:rsidR="00DD1B6F">
        <w:rPr>
          <w:rFonts w:ascii="Arial" w:hAnsi="Arial" w:cs="Arial"/>
          <w:sz w:val="20"/>
          <w:szCs w:val="20"/>
        </w:rPr>
        <w:t> </w:t>
      </w:r>
      <w:r w:rsidR="2DC6D3FB" w:rsidRPr="66549D30">
        <w:rPr>
          <w:rFonts w:ascii="Arial" w:hAnsi="Arial" w:cs="Arial"/>
          <w:sz w:val="20"/>
          <w:szCs w:val="20"/>
        </w:rPr>
        <w:t>980</w:t>
      </w:r>
      <w:r w:rsidR="00624E4B">
        <w:rPr>
          <w:rFonts w:ascii="Arial" w:hAnsi="Arial" w:cs="Arial"/>
          <w:sz w:val="20"/>
          <w:szCs w:val="20"/>
        </w:rPr>
        <w:t xml:space="preserve"> korun</w:t>
      </w:r>
      <w:r w:rsidRPr="004D6CA2">
        <w:rPr>
          <w:rFonts w:ascii="Arial" w:hAnsi="Arial" w:cs="Arial"/>
          <w:sz w:val="20"/>
          <w:szCs w:val="20"/>
        </w:rPr>
        <w:t xml:space="preserve">, rozdíl je tedy 856 </w:t>
      </w:r>
      <w:r w:rsidR="00624E4B">
        <w:rPr>
          <w:rFonts w:ascii="Arial" w:hAnsi="Arial" w:cs="Arial"/>
          <w:sz w:val="20"/>
          <w:szCs w:val="20"/>
        </w:rPr>
        <w:t>korun</w:t>
      </w:r>
      <w:r w:rsidRPr="004D6CA2">
        <w:rPr>
          <w:rFonts w:ascii="Arial" w:hAnsi="Arial" w:cs="Arial"/>
          <w:sz w:val="20"/>
          <w:szCs w:val="20"/>
        </w:rPr>
        <w:t>. Také průměrná hodnota transakce je u žen</w:t>
      </w:r>
      <w:r w:rsidR="00DD1B6F" w:rsidRPr="00DD1B6F">
        <w:rPr>
          <w:rFonts w:ascii="Arial" w:hAnsi="Arial" w:cs="Arial"/>
          <w:sz w:val="20"/>
          <w:szCs w:val="20"/>
        </w:rPr>
        <w:t xml:space="preserve"> </w:t>
      </w:r>
      <w:r w:rsidR="00DD1B6F" w:rsidRPr="004D6CA2">
        <w:rPr>
          <w:rFonts w:ascii="Arial" w:hAnsi="Arial" w:cs="Arial"/>
          <w:sz w:val="20"/>
          <w:szCs w:val="20"/>
        </w:rPr>
        <w:t>vyšší</w:t>
      </w:r>
      <w:r w:rsidRPr="004D6CA2">
        <w:rPr>
          <w:rFonts w:ascii="Arial" w:hAnsi="Arial" w:cs="Arial"/>
          <w:sz w:val="20"/>
          <w:szCs w:val="20"/>
        </w:rPr>
        <w:t xml:space="preserve">, </w:t>
      </w:r>
      <w:r w:rsidR="00DD1B6F">
        <w:rPr>
          <w:rFonts w:ascii="Arial" w:hAnsi="Arial" w:cs="Arial"/>
          <w:sz w:val="20"/>
          <w:szCs w:val="20"/>
        </w:rPr>
        <w:t xml:space="preserve">konkrétně jde o </w:t>
      </w:r>
      <w:r w:rsidRPr="004D6CA2">
        <w:rPr>
          <w:rFonts w:ascii="Arial" w:hAnsi="Arial" w:cs="Arial"/>
          <w:sz w:val="20"/>
          <w:szCs w:val="20"/>
        </w:rPr>
        <w:t xml:space="preserve">375 </w:t>
      </w:r>
      <w:r w:rsidR="00624E4B">
        <w:rPr>
          <w:rFonts w:ascii="Arial" w:hAnsi="Arial" w:cs="Arial"/>
          <w:sz w:val="20"/>
          <w:szCs w:val="20"/>
        </w:rPr>
        <w:t>korun</w:t>
      </w:r>
      <w:r w:rsidRPr="004D6CA2">
        <w:rPr>
          <w:rFonts w:ascii="Arial" w:hAnsi="Arial" w:cs="Arial"/>
          <w:sz w:val="20"/>
          <w:szCs w:val="20"/>
        </w:rPr>
        <w:t xml:space="preserve">, zatímco u mužů je to 325 </w:t>
      </w:r>
      <w:r w:rsidR="00624E4B">
        <w:rPr>
          <w:rFonts w:ascii="Arial" w:hAnsi="Arial" w:cs="Arial"/>
          <w:sz w:val="20"/>
          <w:szCs w:val="20"/>
        </w:rPr>
        <w:t>korun</w:t>
      </w:r>
      <w:r w:rsidRPr="004D6CA2">
        <w:rPr>
          <w:rFonts w:ascii="Arial" w:hAnsi="Arial" w:cs="Arial"/>
          <w:sz w:val="20"/>
          <w:szCs w:val="20"/>
        </w:rPr>
        <w:t>.</w:t>
      </w:r>
      <w:r w:rsidR="00997FCD">
        <w:rPr>
          <w:rFonts w:ascii="Arial" w:hAnsi="Arial" w:cs="Arial"/>
          <w:sz w:val="20"/>
          <w:szCs w:val="20"/>
        </w:rPr>
        <w:t xml:space="preserve"> </w:t>
      </w:r>
      <w:r w:rsidR="003C7099" w:rsidRPr="002C6284">
        <w:rPr>
          <w:rFonts w:ascii="Arial" w:hAnsi="Arial" w:cs="Arial"/>
          <w:i/>
          <w:iCs/>
          <w:sz w:val="20"/>
          <w:szCs w:val="20"/>
        </w:rPr>
        <w:t>„</w:t>
      </w:r>
      <w:r w:rsidR="00E60955" w:rsidRPr="002C6284">
        <w:rPr>
          <w:rFonts w:ascii="Arial" w:hAnsi="Arial" w:cs="Arial"/>
          <w:i/>
          <w:iCs/>
          <w:sz w:val="20"/>
          <w:szCs w:val="20"/>
        </w:rPr>
        <w:t>P</w:t>
      </w:r>
      <w:r w:rsidR="00E80DF3" w:rsidRPr="002C6284">
        <w:rPr>
          <w:rFonts w:ascii="Arial" w:hAnsi="Arial" w:cs="Arial"/>
          <w:i/>
          <w:iCs/>
          <w:sz w:val="20"/>
          <w:szCs w:val="20"/>
        </w:rPr>
        <w:t>lacení prstenem, který je</w:t>
      </w:r>
      <w:r w:rsidR="001F4EBE" w:rsidRPr="002C6284">
        <w:rPr>
          <w:rFonts w:ascii="Arial" w:hAnsi="Arial" w:cs="Arial"/>
          <w:i/>
          <w:iCs/>
          <w:sz w:val="20"/>
          <w:szCs w:val="20"/>
        </w:rPr>
        <w:t xml:space="preserve"> přímo na ruce, je</w:t>
      </w:r>
      <w:r w:rsidR="00E80DF3" w:rsidRPr="002C6284">
        <w:rPr>
          <w:rFonts w:ascii="Arial" w:hAnsi="Arial" w:cs="Arial"/>
          <w:i/>
          <w:iCs/>
          <w:sz w:val="20"/>
          <w:szCs w:val="20"/>
        </w:rPr>
        <w:t xml:space="preserve"> voděodolný</w:t>
      </w:r>
      <w:r w:rsidR="001F4EBE" w:rsidRPr="002C6284">
        <w:rPr>
          <w:rFonts w:ascii="Arial" w:hAnsi="Arial" w:cs="Arial"/>
          <w:i/>
          <w:iCs/>
          <w:sz w:val="20"/>
          <w:szCs w:val="20"/>
        </w:rPr>
        <w:t xml:space="preserve"> </w:t>
      </w:r>
      <w:r w:rsidR="001F4EBE" w:rsidRPr="00B26D5F">
        <w:rPr>
          <w:rFonts w:ascii="Arial" w:hAnsi="Arial" w:cs="Arial"/>
          <w:i/>
          <w:iCs/>
          <w:sz w:val="20"/>
          <w:szCs w:val="20"/>
        </w:rPr>
        <w:t>a</w:t>
      </w:r>
      <w:r w:rsidR="00E80DF3" w:rsidRPr="00B26D5F">
        <w:rPr>
          <w:rFonts w:ascii="Arial" w:hAnsi="Arial" w:cs="Arial"/>
          <w:i/>
          <w:iCs/>
          <w:sz w:val="20"/>
          <w:szCs w:val="20"/>
        </w:rPr>
        <w:t xml:space="preserve"> nemusí se nabíjet</w:t>
      </w:r>
      <w:r w:rsidR="00A453D9" w:rsidRPr="00B26D5F">
        <w:rPr>
          <w:rFonts w:ascii="Arial" w:hAnsi="Arial" w:cs="Arial"/>
          <w:i/>
          <w:iCs/>
          <w:sz w:val="20"/>
          <w:szCs w:val="20"/>
        </w:rPr>
        <w:t>,</w:t>
      </w:r>
      <w:r w:rsidR="001F4EBE" w:rsidRPr="00B26D5F">
        <w:rPr>
          <w:rFonts w:ascii="Arial" w:hAnsi="Arial" w:cs="Arial"/>
          <w:i/>
          <w:iCs/>
          <w:sz w:val="20"/>
          <w:szCs w:val="20"/>
        </w:rPr>
        <w:t xml:space="preserve"> posouvá </w:t>
      </w:r>
      <w:r w:rsidR="00E06A02" w:rsidRPr="00B26D5F">
        <w:rPr>
          <w:rFonts w:ascii="Arial" w:hAnsi="Arial" w:cs="Arial"/>
          <w:i/>
          <w:iCs/>
          <w:sz w:val="20"/>
          <w:szCs w:val="20"/>
        </w:rPr>
        <w:t xml:space="preserve">tuto </w:t>
      </w:r>
      <w:r w:rsidR="00D20149" w:rsidRPr="00B26D5F">
        <w:rPr>
          <w:rFonts w:ascii="Arial" w:hAnsi="Arial" w:cs="Arial"/>
          <w:i/>
          <w:iCs/>
          <w:sz w:val="20"/>
          <w:szCs w:val="20"/>
        </w:rPr>
        <w:t xml:space="preserve">každodenní </w:t>
      </w:r>
      <w:r w:rsidR="00E06A02" w:rsidRPr="00B26D5F">
        <w:rPr>
          <w:rFonts w:ascii="Arial" w:hAnsi="Arial" w:cs="Arial"/>
          <w:i/>
          <w:iCs/>
          <w:sz w:val="20"/>
          <w:szCs w:val="20"/>
        </w:rPr>
        <w:t>činnost</w:t>
      </w:r>
      <w:r w:rsidR="00D20149" w:rsidRPr="00B26D5F">
        <w:rPr>
          <w:rFonts w:ascii="Arial" w:hAnsi="Arial" w:cs="Arial"/>
          <w:i/>
          <w:iCs/>
          <w:sz w:val="20"/>
          <w:szCs w:val="20"/>
        </w:rPr>
        <w:t xml:space="preserve"> na novou úroveň. Klient</w:t>
      </w:r>
      <w:r w:rsidR="0016423F" w:rsidRPr="00B26D5F">
        <w:rPr>
          <w:rFonts w:ascii="Arial" w:hAnsi="Arial" w:cs="Arial"/>
          <w:i/>
          <w:iCs/>
          <w:sz w:val="20"/>
          <w:szCs w:val="20"/>
        </w:rPr>
        <w:t>ům přináší</w:t>
      </w:r>
      <w:r w:rsidR="00DD1B6F">
        <w:rPr>
          <w:rFonts w:ascii="Arial" w:hAnsi="Arial" w:cs="Arial"/>
          <w:i/>
          <w:iCs/>
          <w:sz w:val="20"/>
          <w:szCs w:val="20"/>
        </w:rPr>
        <w:t xml:space="preserve"> </w:t>
      </w:r>
      <w:r w:rsidR="0016423F" w:rsidRPr="00B26D5F">
        <w:rPr>
          <w:rFonts w:ascii="Arial" w:hAnsi="Arial" w:cs="Arial"/>
          <w:i/>
          <w:iCs/>
          <w:sz w:val="20"/>
          <w:szCs w:val="20"/>
        </w:rPr>
        <w:t xml:space="preserve">pohodlné </w:t>
      </w:r>
      <w:r w:rsidR="00BC6A04">
        <w:rPr>
          <w:rFonts w:ascii="Arial" w:hAnsi="Arial" w:cs="Arial"/>
          <w:i/>
          <w:iCs/>
          <w:sz w:val="20"/>
          <w:szCs w:val="20"/>
        </w:rPr>
        <w:t xml:space="preserve">platební </w:t>
      </w:r>
      <w:r w:rsidR="0016423F" w:rsidRPr="00B26D5F">
        <w:rPr>
          <w:rFonts w:ascii="Arial" w:hAnsi="Arial" w:cs="Arial"/>
          <w:i/>
          <w:iCs/>
          <w:sz w:val="20"/>
          <w:szCs w:val="20"/>
        </w:rPr>
        <w:t>řešení</w:t>
      </w:r>
      <w:r w:rsidR="004A0E2F" w:rsidRPr="00B26D5F">
        <w:rPr>
          <w:rFonts w:ascii="Arial" w:hAnsi="Arial" w:cs="Arial"/>
          <w:i/>
          <w:iCs/>
          <w:sz w:val="20"/>
          <w:szCs w:val="20"/>
        </w:rPr>
        <w:t xml:space="preserve"> na každém</w:t>
      </w:r>
      <w:r w:rsidR="00DD1B6F">
        <w:rPr>
          <w:rFonts w:ascii="Arial" w:hAnsi="Arial" w:cs="Arial"/>
          <w:i/>
          <w:iCs/>
          <w:sz w:val="20"/>
          <w:szCs w:val="20"/>
        </w:rPr>
        <w:t xml:space="preserve"> </w:t>
      </w:r>
      <w:r w:rsidR="004A0E2F" w:rsidRPr="00B26D5F">
        <w:rPr>
          <w:rFonts w:ascii="Arial" w:hAnsi="Arial" w:cs="Arial"/>
          <w:i/>
          <w:iCs/>
          <w:sz w:val="20"/>
          <w:szCs w:val="20"/>
        </w:rPr>
        <w:t>místě a v každé</w:t>
      </w:r>
      <w:r w:rsidR="00CE75EF" w:rsidRPr="00B26D5F">
        <w:rPr>
          <w:rFonts w:ascii="Arial" w:hAnsi="Arial" w:cs="Arial"/>
          <w:i/>
          <w:iCs/>
          <w:sz w:val="20"/>
          <w:szCs w:val="20"/>
        </w:rPr>
        <w:t xml:space="preserve"> situaci</w:t>
      </w:r>
      <w:r w:rsidR="00B50215" w:rsidRPr="00B26D5F">
        <w:rPr>
          <w:rFonts w:ascii="Arial" w:hAnsi="Arial" w:cs="Arial"/>
          <w:i/>
          <w:iCs/>
          <w:sz w:val="20"/>
          <w:szCs w:val="20"/>
        </w:rPr>
        <w:t>, což ocení</w:t>
      </w:r>
      <w:r w:rsidR="009E0612" w:rsidRPr="00B26D5F">
        <w:rPr>
          <w:rFonts w:ascii="Arial" w:hAnsi="Arial" w:cs="Arial"/>
          <w:i/>
          <w:iCs/>
          <w:sz w:val="20"/>
          <w:szCs w:val="20"/>
        </w:rPr>
        <w:t xml:space="preserve"> </w:t>
      </w:r>
      <w:r w:rsidR="002243DD" w:rsidRPr="00B26D5F">
        <w:rPr>
          <w:rFonts w:ascii="Arial" w:hAnsi="Arial" w:cs="Arial"/>
          <w:i/>
          <w:iCs/>
          <w:sz w:val="20"/>
          <w:szCs w:val="20"/>
        </w:rPr>
        <w:t xml:space="preserve">zejména </w:t>
      </w:r>
      <w:r w:rsidR="004E2021" w:rsidRPr="00B26D5F">
        <w:rPr>
          <w:rFonts w:ascii="Arial" w:hAnsi="Arial" w:cs="Arial"/>
          <w:i/>
          <w:iCs/>
          <w:sz w:val="20"/>
          <w:szCs w:val="20"/>
        </w:rPr>
        <w:t xml:space="preserve">při </w:t>
      </w:r>
      <w:r w:rsidR="002243DD" w:rsidRPr="00B26D5F">
        <w:rPr>
          <w:rFonts w:ascii="Arial" w:hAnsi="Arial" w:cs="Arial"/>
          <w:i/>
          <w:iCs/>
          <w:sz w:val="20"/>
          <w:szCs w:val="20"/>
        </w:rPr>
        <w:t>cestování</w:t>
      </w:r>
      <w:r w:rsidR="002F2A8F" w:rsidRPr="00B26D5F">
        <w:rPr>
          <w:rFonts w:ascii="Arial" w:hAnsi="Arial" w:cs="Arial"/>
          <w:i/>
          <w:iCs/>
          <w:sz w:val="20"/>
          <w:szCs w:val="20"/>
        </w:rPr>
        <w:t>,</w:t>
      </w:r>
      <w:r w:rsidR="003C4DDE">
        <w:rPr>
          <w:rFonts w:ascii="Arial" w:hAnsi="Arial" w:cs="Arial"/>
          <w:i/>
          <w:iCs/>
          <w:sz w:val="20"/>
          <w:szCs w:val="20"/>
        </w:rPr>
        <w:t xml:space="preserve"> </w:t>
      </w:r>
      <w:r w:rsidR="002F2A8F" w:rsidRPr="00B26D5F">
        <w:rPr>
          <w:rFonts w:ascii="Arial" w:hAnsi="Arial" w:cs="Arial"/>
          <w:i/>
          <w:iCs/>
          <w:sz w:val="20"/>
          <w:szCs w:val="20"/>
        </w:rPr>
        <w:t>spo</w:t>
      </w:r>
      <w:r w:rsidR="0077697C" w:rsidRPr="00B26D5F">
        <w:rPr>
          <w:rFonts w:ascii="Arial" w:hAnsi="Arial" w:cs="Arial"/>
          <w:i/>
          <w:iCs/>
          <w:sz w:val="20"/>
          <w:szCs w:val="20"/>
        </w:rPr>
        <w:t>rtu</w:t>
      </w:r>
      <w:r w:rsidR="004E2021" w:rsidRPr="00B26D5F">
        <w:rPr>
          <w:rFonts w:ascii="Arial" w:hAnsi="Arial" w:cs="Arial"/>
          <w:sz w:val="20"/>
          <w:szCs w:val="20"/>
        </w:rPr>
        <w:t xml:space="preserve"> </w:t>
      </w:r>
      <w:r w:rsidR="004E2021" w:rsidRPr="00B26D5F">
        <w:rPr>
          <w:rFonts w:ascii="Arial" w:hAnsi="Arial" w:cs="Arial"/>
          <w:i/>
          <w:iCs/>
          <w:sz w:val="20"/>
          <w:szCs w:val="20"/>
        </w:rPr>
        <w:t>či trávení volného času u vody</w:t>
      </w:r>
      <w:r w:rsidR="00FD5FCA" w:rsidRPr="00B26D5F">
        <w:rPr>
          <w:rFonts w:ascii="Arial" w:hAnsi="Arial" w:cs="Arial"/>
          <w:i/>
          <w:iCs/>
          <w:sz w:val="20"/>
          <w:szCs w:val="20"/>
        </w:rPr>
        <w:t xml:space="preserve">. Letos </w:t>
      </w:r>
      <w:r w:rsidR="002C6284" w:rsidRPr="00B26D5F">
        <w:rPr>
          <w:rFonts w:ascii="Arial" w:hAnsi="Arial" w:cs="Arial"/>
          <w:i/>
          <w:iCs/>
          <w:sz w:val="20"/>
          <w:szCs w:val="20"/>
        </w:rPr>
        <w:t>chceme nabídku platebních prstenů rozšířit o další zajímav</w:t>
      </w:r>
      <w:r w:rsidR="00AF2437">
        <w:rPr>
          <w:rFonts w:ascii="Arial" w:hAnsi="Arial" w:cs="Arial"/>
          <w:i/>
          <w:iCs/>
          <w:sz w:val="20"/>
          <w:szCs w:val="20"/>
        </w:rPr>
        <w:t>é</w:t>
      </w:r>
      <w:r w:rsidR="002C6284" w:rsidRPr="00B26D5F">
        <w:rPr>
          <w:rFonts w:ascii="Arial" w:hAnsi="Arial" w:cs="Arial"/>
          <w:i/>
          <w:iCs/>
          <w:sz w:val="20"/>
          <w:szCs w:val="20"/>
        </w:rPr>
        <w:t xml:space="preserve"> novink</w:t>
      </w:r>
      <w:r w:rsidR="00AF2437">
        <w:rPr>
          <w:rFonts w:ascii="Arial" w:hAnsi="Arial" w:cs="Arial"/>
          <w:i/>
          <w:iCs/>
          <w:sz w:val="20"/>
          <w:szCs w:val="20"/>
        </w:rPr>
        <w:t>y</w:t>
      </w:r>
      <w:r w:rsidR="003C7099" w:rsidRPr="00B26D5F">
        <w:rPr>
          <w:rFonts w:ascii="Arial" w:hAnsi="Arial" w:cs="Arial"/>
          <w:i/>
          <w:iCs/>
          <w:sz w:val="20"/>
          <w:szCs w:val="20"/>
        </w:rPr>
        <w:t>,“</w:t>
      </w:r>
      <w:r w:rsidR="003C7099" w:rsidRPr="00B26D5F">
        <w:rPr>
          <w:rFonts w:ascii="Arial" w:hAnsi="Arial" w:cs="Arial"/>
          <w:sz w:val="20"/>
          <w:szCs w:val="20"/>
        </w:rPr>
        <w:t xml:space="preserve"> nastínil</w:t>
      </w:r>
      <w:r w:rsidR="003C7099">
        <w:rPr>
          <w:rFonts w:ascii="Arial" w:hAnsi="Arial" w:cs="Arial"/>
          <w:sz w:val="20"/>
          <w:szCs w:val="20"/>
        </w:rPr>
        <w:t xml:space="preserve"> plány </w:t>
      </w:r>
      <w:bookmarkStart w:id="0" w:name="_Hlk190187160"/>
      <w:r w:rsidR="00055EC5">
        <w:rPr>
          <w:rFonts w:ascii="Arial" w:hAnsi="Arial" w:cs="Arial"/>
          <w:sz w:val="20"/>
          <w:szCs w:val="20"/>
        </w:rPr>
        <w:t>Martin Podolák</w:t>
      </w:r>
      <w:r w:rsidR="001446DB" w:rsidRPr="001446DB">
        <w:rPr>
          <w:rFonts w:ascii="Arial" w:hAnsi="Arial" w:cs="Arial"/>
          <w:sz w:val="20"/>
          <w:szCs w:val="20"/>
        </w:rPr>
        <w:t>,</w:t>
      </w:r>
      <w:bookmarkEnd w:id="0"/>
      <w:r w:rsidR="001C3065">
        <w:t xml:space="preserve"> </w:t>
      </w:r>
      <w:r w:rsidR="001C3065" w:rsidRPr="001C3065">
        <w:rPr>
          <w:rFonts w:ascii="Arial" w:hAnsi="Arial" w:cs="Arial"/>
          <w:sz w:val="20"/>
          <w:szCs w:val="20"/>
        </w:rPr>
        <w:t>zástupce generálního ředitele zodpovědný za produktový management a inovace mBank</w:t>
      </w:r>
      <w:r w:rsidR="003C7099">
        <w:rPr>
          <w:rFonts w:ascii="Arial" w:hAnsi="Arial" w:cs="Arial"/>
          <w:sz w:val="20"/>
          <w:szCs w:val="20"/>
        </w:rPr>
        <w:t xml:space="preserve">.  </w:t>
      </w:r>
    </w:p>
    <w:p w14:paraId="0239DA1D" w14:textId="77777777" w:rsidR="00072C59" w:rsidRDefault="00072C59" w:rsidP="00DC1E7A">
      <w:pPr>
        <w:jc w:val="both"/>
        <w:rPr>
          <w:rFonts w:ascii="Arial" w:hAnsi="Arial" w:cs="Arial"/>
          <w:sz w:val="20"/>
          <w:szCs w:val="20"/>
        </w:rPr>
      </w:pPr>
    </w:p>
    <w:p w14:paraId="5817066D" w14:textId="7874B79A" w:rsidR="00E43905" w:rsidRDefault="0063730E" w:rsidP="00DC1E7A">
      <w:pPr>
        <w:jc w:val="both"/>
        <w:rPr>
          <w:rFonts w:ascii="Arial" w:hAnsi="Arial" w:cs="Arial"/>
          <w:sz w:val="20"/>
          <w:szCs w:val="20"/>
        </w:rPr>
      </w:pPr>
      <w:r w:rsidRPr="0063730E">
        <w:rPr>
          <w:rFonts w:ascii="Arial" w:hAnsi="Arial" w:cs="Arial"/>
          <w:sz w:val="20"/>
          <w:szCs w:val="20"/>
        </w:rPr>
        <w:t>Rostoucí popularitu plateb pomocí nositelné elektroniky potvrzují i data</w:t>
      </w:r>
      <w:r>
        <w:rPr>
          <w:rFonts w:ascii="Arial" w:hAnsi="Arial" w:cs="Arial"/>
          <w:sz w:val="20"/>
          <w:szCs w:val="20"/>
        </w:rPr>
        <w:t xml:space="preserve"> společnosti </w:t>
      </w:r>
      <w:r w:rsidR="003C2F19">
        <w:rPr>
          <w:rFonts w:ascii="Arial" w:hAnsi="Arial" w:cs="Arial"/>
          <w:sz w:val="20"/>
          <w:szCs w:val="20"/>
        </w:rPr>
        <w:t>Mastercard</w:t>
      </w:r>
      <w:r w:rsidR="003C2F19" w:rsidRPr="003C2F19">
        <w:rPr>
          <w:rFonts w:ascii="Arial" w:hAnsi="Arial" w:cs="Arial"/>
          <w:sz w:val="20"/>
          <w:szCs w:val="20"/>
        </w:rPr>
        <w:t xml:space="preserve">. Počet aktivovaných karet v nositelných </w:t>
      </w:r>
      <w:r w:rsidR="003C2F19">
        <w:rPr>
          <w:rFonts w:ascii="Arial" w:hAnsi="Arial" w:cs="Arial"/>
          <w:sz w:val="20"/>
          <w:szCs w:val="20"/>
        </w:rPr>
        <w:t>za</w:t>
      </w:r>
      <w:r w:rsidR="003C2F19" w:rsidRPr="003C2F19">
        <w:rPr>
          <w:rFonts w:ascii="Arial" w:hAnsi="Arial" w:cs="Arial"/>
          <w:sz w:val="20"/>
          <w:szCs w:val="20"/>
        </w:rPr>
        <w:t xml:space="preserve">řízeních se na českém trhu </w:t>
      </w:r>
      <w:r w:rsidR="00CB14F3">
        <w:rPr>
          <w:rFonts w:ascii="Arial" w:hAnsi="Arial" w:cs="Arial"/>
          <w:sz w:val="20"/>
          <w:szCs w:val="20"/>
        </w:rPr>
        <w:t xml:space="preserve">mezi lety </w:t>
      </w:r>
      <w:r w:rsidR="003C2F19" w:rsidRPr="003C2F19">
        <w:rPr>
          <w:rFonts w:ascii="Arial" w:hAnsi="Arial" w:cs="Arial"/>
          <w:sz w:val="20"/>
          <w:szCs w:val="20"/>
        </w:rPr>
        <w:t xml:space="preserve">2022 </w:t>
      </w:r>
      <w:r w:rsidR="00CB14F3">
        <w:rPr>
          <w:rFonts w:ascii="Arial" w:hAnsi="Arial" w:cs="Arial"/>
          <w:sz w:val="20"/>
          <w:szCs w:val="20"/>
        </w:rPr>
        <w:t>a</w:t>
      </w:r>
      <w:r w:rsidR="003C2F19" w:rsidRPr="003C2F19">
        <w:rPr>
          <w:rFonts w:ascii="Arial" w:hAnsi="Arial" w:cs="Arial"/>
          <w:sz w:val="20"/>
          <w:szCs w:val="20"/>
        </w:rPr>
        <w:t xml:space="preserve"> 2024 takřka zdvojnásobil</w:t>
      </w:r>
      <w:r w:rsidR="004B2CDA">
        <w:rPr>
          <w:rFonts w:ascii="Arial" w:hAnsi="Arial" w:cs="Arial"/>
          <w:sz w:val="20"/>
          <w:szCs w:val="20"/>
        </w:rPr>
        <w:t xml:space="preserve"> a </w:t>
      </w:r>
      <w:r w:rsidR="003C2F19" w:rsidRPr="003C2F19">
        <w:rPr>
          <w:rFonts w:ascii="Arial" w:hAnsi="Arial" w:cs="Arial"/>
          <w:sz w:val="20"/>
          <w:szCs w:val="20"/>
        </w:rPr>
        <w:t xml:space="preserve">počet transakcí prostřednictvím </w:t>
      </w:r>
      <w:r w:rsidR="00DD1B6F">
        <w:rPr>
          <w:rFonts w:ascii="Arial" w:hAnsi="Arial" w:cs="Arial"/>
          <w:sz w:val="20"/>
          <w:szCs w:val="20"/>
        </w:rPr>
        <w:t>„</w:t>
      </w:r>
      <w:proofErr w:type="spellStart"/>
      <w:r w:rsidR="003C2F19" w:rsidRPr="003C2F19">
        <w:rPr>
          <w:rFonts w:ascii="Arial" w:hAnsi="Arial" w:cs="Arial"/>
          <w:sz w:val="20"/>
          <w:szCs w:val="20"/>
        </w:rPr>
        <w:t>wearables</w:t>
      </w:r>
      <w:proofErr w:type="spellEnd"/>
      <w:r w:rsidR="00DD1B6F">
        <w:rPr>
          <w:rFonts w:ascii="Arial" w:hAnsi="Arial" w:cs="Arial"/>
          <w:sz w:val="20"/>
          <w:szCs w:val="20"/>
        </w:rPr>
        <w:t>“</w:t>
      </w:r>
      <w:r w:rsidR="003C2F19" w:rsidRPr="003C2F19">
        <w:rPr>
          <w:rFonts w:ascii="Arial" w:hAnsi="Arial" w:cs="Arial"/>
          <w:sz w:val="20"/>
          <w:szCs w:val="20"/>
        </w:rPr>
        <w:t xml:space="preserve"> </w:t>
      </w:r>
      <w:r w:rsidR="004B2CDA">
        <w:rPr>
          <w:rFonts w:ascii="Arial" w:hAnsi="Arial" w:cs="Arial"/>
          <w:sz w:val="20"/>
          <w:szCs w:val="20"/>
        </w:rPr>
        <w:t xml:space="preserve">narostl </w:t>
      </w:r>
      <w:r w:rsidR="003C2F19" w:rsidRPr="003C2F19">
        <w:rPr>
          <w:rFonts w:ascii="Arial" w:hAnsi="Arial" w:cs="Arial"/>
          <w:sz w:val="20"/>
          <w:szCs w:val="20"/>
        </w:rPr>
        <w:t>od roku 2022 o 37 procent.</w:t>
      </w:r>
      <w:r w:rsidR="00B74277">
        <w:rPr>
          <w:rFonts w:ascii="Arial" w:hAnsi="Arial" w:cs="Arial"/>
          <w:sz w:val="20"/>
          <w:szCs w:val="20"/>
        </w:rPr>
        <w:t xml:space="preserve"> </w:t>
      </w:r>
      <w:r w:rsidR="00DD1B6F">
        <w:rPr>
          <w:rFonts w:ascii="Arial" w:hAnsi="Arial" w:cs="Arial"/>
          <w:sz w:val="20"/>
          <w:szCs w:val="20"/>
        </w:rPr>
        <w:t>Placení prsteny</w:t>
      </w:r>
      <w:r w:rsidR="00B74277" w:rsidRPr="00B74277">
        <w:rPr>
          <w:rFonts w:ascii="Arial" w:hAnsi="Arial" w:cs="Arial"/>
          <w:sz w:val="20"/>
          <w:szCs w:val="20"/>
        </w:rPr>
        <w:t xml:space="preserve"> využívá alespoň jednou za měsíc 55 procent jejich majitelů, u hodinek je to kolem 42 procent. Jinou zajímavostí je četnější používání nositelné elektroniky v letních měsících, kdy pozorujeme </w:t>
      </w:r>
      <w:r w:rsidR="00CB14F3">
        <w:rPr>
          <w:rFonts w:ascii="Arial" w:hAnsi="Arial" w:cs="Arial"/>
          <w:sz w:val="20"/>
          <w:szCs w:val="20"/>
        </w:rPr>
        <w:t xml:space="preserve">jeho </w:t>
      </w:r>
      <w:r w:rsidR="00B74277" w:rsidRPr="00B74277">
        <w:rPr>
          <w:rFonts w:ascii="Arial" w:hAnsi="Arial" w:cs="Arial"/>
          <w:sz w:val="20"/>
          <w:szCs w:val="20"/>
        </w:rPr>
        <w:t xml:space="preserve">nárůst o 16 procent. </w:t>
      </w:r>
      <w:r w:rsidR="00E43905" w:rsidRPr="003C2F19">
        <w:rPr>
          <w:rFonts w:ascii="Arial" w:hAnsi="Arial" w:cs="Arial"/>
          <w:i/>
          <w:iCs/>
          <w:sz w:val="20"/>
          <w:szCs w:val="20"/>
        </w:rPr>
        <w:t>„V Česku máme pro inovace mimořádně příznivou situaci, což nám umožňuje s</w:t>
      </w:r>
      <w:r w:rsidR="008A2C1A">
        <w:rPr>
          <w:rFonts w:ascii="Arial" w:hAnsi="Arial" w:cs="Arial"/>
          <w:i/>
          <w:iCs/>
          <w:sz w:val="20"/>
          <w:szCs w:val="20"/>
        </w:rPr>
        <w:t> </w:t>
      </w:r>
      <w:r w:rsidR="00E43905" w:rsidRPr="003C2F19">
        <w:rPr>
          <w:rFonts w:ascii="Arial" w:hAnsi="Arial" w:cs="Arial"/>
          <w:i/>
          <w:iCs/>
          <w:sz w:val="20"/>
          <w:szCs w:val="20"/>
        </w:rPr>
        <w:t>partnery</w:t>
      </w:r>
      <w:r w:rsidR="008A2C1A">
        <w:rPr>
          <w:rFonts w:ascii="Arial" w:hAnsi="Arial" w:cs="Arial"/>
          <w:i/>
          <w:iCs/>
          <w:sz w:val="20"/>
          <w:szCs w:val="20"/>
        </w:rPr>
        <w:t>,</w:t>
      </w:r>
      <w:r w:rsidR="00E43905" w:rsidRPr="003C2F19">
        <w:rPr>
          <w:rFonts w:ascii="Arial" w:hAnsi="Arial" w:cs="Arial"/>
          <w:i/>
          <w:iCs/>
          <w:sz w:val="20"/>
          <w:szCs w:val="20"/>
        </w:rPr>
        <w:t xml:space="preserve"> jako je mBank přicházet s dalšími řešeními zvyšujícími pohodlí a bezpečí digitálních plateb. Trh je hladový po technologických inovacích a Češi velice rádi zkoušejí a osvojují si novinky, které jim přinášejí komfort při placení. Určujícím trendem je, že plastová karta přestává být hlavním platebním nosičem. Tím se stává nositelná elektronika v čele s mobily, hodinkami a v posledních měsících také elegantními prsteny a náramky.</w:t>
      </w:r>
      <w:r w:rsidR="00E43905" w:rsidRPr="003C2F19">
        <w:rPr>
          <w:rFonts w:ascii="Arial" w:hAnsi="Arial" w:cs="Arial"/>
          <w:sz w:val="20"/>
          <w:szCs w:val="20"/>
        </w:rPr>
        <w:t xml:space="preserve"> </w:t>
      </w:r>
      <w:r w:rsidR="00E43905" w:rsidRPr="003C2F19">
        <w:rPr>
          <w:rFonts w:ascii="Arial" w:hAnsi="Arial" w:cs="Arial"/>
          <w:i/>
          <w:iCs/>
          <w:sz w:val="20"/>
          <w:szCs w:val="20"/>
        </w:rPr>
        <w:t>Platíme zkrátka tím, co máme v daný moment po ruce a je jedno, jestli je to mobil, náramek nebo třeba automobil – i tuto inovaci jsme společně nedávno na trh přinesl</w:t>
      </w:r>
      <w:r w:rsidR="00E43905" w:rsidRPr="003C7099">
        <w:rPr>
          <w:rFonts w:ascii="Arial" w:hAnsi="Arial" w:cs="Arial"/>
          <w:i/>
          <w:iCs/>
          <w:sz w:val="20"/>
          <w:szCs w:val="20"/>
        </w:rPr>
        <w:t>i,“</w:t>
      </w:r>
      <w:r w:rsidR="00E43905" w:rsidRPr="003C7099">
        <w:rPr>
          <w:rFonts w:ascii="Arial" w:hAnsi="Arial" w:cs="Arial"/>
          <w:sz w:val="20"/>
          <w:szCs w:val="20"/>
        </w:rPr>
        <w:t xml:space="preserve"> uvádí Jana Lvová, generální ředitelka společnosti Mastercard pro Česko a Slovensko.</w:t>
      </w:r>
    </w:p>
    <w:p w14:paraId="4166607C" w14:textId="77777777" w:rsidR="006C2FF7" w:rsidRDefault="006C2FF7" w:rsidP="00DC1E7A">
      <w:pPr>
        <w:jc w:val="both"/>
        <w:rPr>
          <w:rFonts w:ascii="Arial" w:hAnsi="Arial" w:cs="Arial"/>
          <w:sz w:val="20"/>
          <w:szCs w:val="20"/>
        </w:rPr>
      </w:pPr>
    </w:p>
    <w:p w14:paraId="64450086" w14:textId="30B496A4" w:rsidR="003C7099" w:rsidRPr="004223A9" w:rsidRDefault="006C2FF7" w:rsidP="00DC1E7A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Platební prsten mBank </w:t>
      </w:r>
      <w:r w:rsidR="00CB14F3">
        <w:rPr>
          <w:rFonts w:ascii="Arial" w:hAnsi="Arial" w:cs="Arial"/>
          <w:sz w:val="20"/>
          <w:szCs w:val="20"/>
        </w:rPr>
        <w:t xml:space="preserve">představila v červnu 2024 </w:t>
      </w:r>
      <w:r>
        <w:rPr>
          <w:rFonts w:ascii="Arial" w:hAnsi="Arial" w:cs="Arial"/>
          <w:sz w:val="20"/>
          <w:szCs w:val="20"/>
        </w:rPr>
        <w:t xml:space="preserve">ve spolupráci s partnery Mastercard a </w:t>
      </w:r>
      <w:proofErr w:type="spellStart"/>
      <w:r>
        <w:rPr>
          <w:rFonts w:ascii="Arial" w:hAnsi="Arial" w:cs="Arial"/>
          <w:sz w:val="20"/>
          <w:szCs w:val="20"/>
        </w:rPr>
        <w:t>Niceboy</w:t>
      </w:r>
      <w:proofErr w:type="spellEnd"/>
      <w:r w:rsidR="00CB14F3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jako </w:t>
      </w:r>
      <w:r w:rsidR="00CB14F3">
        <w:rPr>
          <w:rFonts w:ascii="Arial" w:hAnsi="Arial" w:cs="Arial"/>
          <w:sz w:val="20"/>
          <w:szCs w:val="20"/>
        </w:rPr>
        <w:t xml:space="preserve">vůbec </w:t>
      </w:r>
      <w:r>
        <w:rPr>
          <w:rFonts w:ascii="Arial" w:hAnsi="Arial" w:cs="Arial"/>
          <w:sz w:val="20"/>
          <w:szCs w:val="20"/>
        </w:rPr>
        <w:t>první v České republice.</w:t>
      </w:r>
      <w:r w:rsidR="003A5AAB">
        <w:rPr>
          <w:rFonts w:ascii="Arial" w:hAnsi="Arial" w:cs="Arial"/>
          <w:sz w:val="20"/>
          <w:szCs w:val="20"/>
        </w:rPr>
        <w:t xml:space="preserve"> </w:t>
      </w:r>
      <w:r w:rsidR="00F94E77" w:rsidRPr="00F94E77">
        <w:rPr>
          <w:rFonts w:ascii="Arial" w:hAnsi="Arial" w:cs="Arial"/>
          <w:i/>
          <w:iCs/>
          <w:sz w:val="20"/>
          <w:szCs w:val="20"/>
        </w:rPr>
        <w:t xml:space="preserve">„Platební prsten </w:t>
      </w:r>
      <w:proofErr w:type="spellStart"/>
      <w:r w:rsidR="00F94E77" w:rsidRPr="00F94E77">
        <w:rPr>
          <w:rFonts w:ascii="Arial" w:hAnsi="Arial" w:cs="Arial"/>
          <w:i/>
          <w:iCs/>
          <w:sz w:val="20"/>
          <w:szCs w:val="20"/>
        </w:rPr>
        <w:t>Niceboy</w:t>
      </w:r>
      <w:proofErr w:type="spellEnd"/>
      <w:r w:rsidR="00F94E77" w:rsidRPr="00F94E77">
        <w:rPr>
          <w:rFonts w:ascii="Arial" w:hAnsi="Arial" w:cs="Arial"/>
          <w:i/>
          <w:iCs/>
          <w:sz w:val="20"/>
          <w:szCs w:val="20"/>
        </w:rPr>
        <w:t xml:space="preserve"> ONE byl naším prvním produktem podporujícím platby. Zákazníci si jej oblíbili zejména v elegantní černé barvě, která hravě doplní každý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 </w:t>
      </w:r>
      <w:r w:rsidR="00F94E77" w:rsidRPr="00F94E77">
        <w:rPr>
          <w:rFonts w:ascii="Arial" w:hAnsi="Arial" w:cs="Arial"/>
          <w:i/>
          <w:iCs/>
          <w:sz w:val="20"/>
          <w:szCs w:val="20"/>
        </w:rPr>
        <w:t>outfit. Muži preferovali matné provedení, zatímco ženy častěji sáhly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 </w:t>
      </w:r>
      <w:r w:rsidR="00F94E77" w:rsidRPr="00F94E77">
        <w:rPr>
          <w:rFonts w:ascii="Arial" w:hAnsi="Arial" w:cs="Arial"/>
          <w:i/>
          <w:iCs/>
          <w:sz w:val="20"/>
          <w:szCs w:val="20"/>
        </w:rPr>
        <w:t>po lesklé verzi. Před koncem loňského roku jsme na trh uvedli také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 </w:t>
      </w:r>
      <w:r w:rsidR="00F94E77" w:rsidRPr="00F94E77">
        <w:rPr>
          <w:rFonts w:ascii="Arial" w:hAnsi="Arial" w:cs="Arial"/>
          <w:i/>
          <w:iCs/>
          <w:sz w:val="20"/>
          <w:szCs w:val="20"/>
        </w:rPr>
        <w:t>další platební zařízení, jako jsou designový náramek</w:t>
      </w:r>
      <w:r w:rsidR="001C3045">
        <w:rPr>
          <w:rFonts w:ascii="Arial" w:hAnsi="Arial" w:cs="Arial"/>
          <w:i/>
          <w:iCs/>
          <w:sz w:val="20"/>
          <w:szCs w:val="20"/>
        </w:rPr>
        <w:t xml:space="preserve"> a</w:t>
      </w:r>
      <w:r w:rsidR="00F94E77" w:rsidRPr="00F94E77">
        <w:rPr>
          <w:rFonts w:ascii="Arial" w:hAnsi="Arial" w:cs="Arial"/>
          <w:i/>
          <w:iCs/>
          <w:sz w:val="20"/>
          <w:szCs w:val="20"/>
        </w:rPr>
        <w:t xml:space="preserve"> náramek pro děti. Technologie </w:t>
      </w:r>
      <w:proofErr w:type="spellStart"/>
      <w:r w:rsidR="00F94E77" w:rsidRPr="00F94E77">
        <w:rPr>
          <w:rFonts w:ascii="Arial" w:hAnsi="Arial" w:cs="Arial"/>
          <w:i/>
          <w:iCs/>
          <w:sz w:val="20"/>
          <w:szCs w:val="20"/>
        </w:rPr>
        <w:t>Niceboy</w:t>
      </w:r>
      <w:proofErr w:type="spellEnd"/>
      <w:r w:rsidR="00F94E77" w:rsidRPr="00F94E77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94E77" w:rsidRPr="00F94E77">
        <w:rPr>
          <w:rFonts w:ascii="Arial" w:hAnsi="Arial" w:cs="Arial"/>
          <w:i/>
          <w:iCs/>
          <w:sz w:val="20"/>
          <w:szCs w:val="20"/>
        </w:rPr>
        <w:t>Pay</w:t>
      </w:r>
      <w:proofErr w:type="spellEnd"/>
      <w:r w:rsidR="00F94E77" w:rsidRPr="00F94E77">
        <w:rPr>
          <w:rFonts w:ascii="Arial" w:hAnsi="Arial" w:cs="Arial"/>
          <w:i/>
          <w:iCs/>
          <w:sz w:val="20"/>
          <w:szCs w:val="20"/>
        </w:rPr>
        <w:t xml:space="preserve"> umožňuje jednoduché a hlavně bezpečné spárování všech těchto zařízení s platební kartou. Díky tomu je možné platit všude tam, kde akceptují bezkontaktní platby – doma i v zahraničí. Pro letošní rok plánujeme společně s mBank hned několik dalších zajímavých inovací. Zákazníci se mají na co těšit</w:t>
      </w:r>
      <w:r w:rsidR="007F65FB">
        <w:rPr>
          <w:rFonts w:ascii="Arial" w:hAnsi="Arial" w:cs="Arial"/>
          <w:i/>
          <w:iCs/>
          <w:sz w:val="20"/>
          <w:szCs w:val="20"/>
        </w:rPr>
        <w:t>,“</w:t>
      </w:r>
      <w:r w:rsidR="007F65FB">
        <w:rPr>
          <w:rFonts w:ascii="Arial" w:hAnsi="Arial" w:cs="Arial"/>
          <w:sz w:val="20"/>
          <w:szCs w:val="20"/>
        </w:rPr>
        <w:t xml:space="preserve"> říká </w:t>
      </w:r>
      <w:r w:rsidR="007F65FB" w:rsidRPr="007F65FB">
        <w:rPr>
          <w:rFonts w:ascii="Arial" w:hAnsi="Arial" w:cs="Arial"/>
          <w:sz w:val="20"/>
          <w:szCs w:val="20"/>
        </w:rPr>
        <w:t xml:space="preserve">Michal </w:t>
      </w:r>
      <w:proofErr w:type="spellStart"/>
      <w:r w:rsidR="007F65FB" w:rsidRPr="007F65FB">
        <w:rPr>
          <w:rFonts w:ascii="Arial" w:hAnsi="Arial" w:cs="Arial"/>
          <w:sz w:val="20"/>
          <w:szCs w:val="20"/>
        </w:rPr>
        <w:t>Čarný</w:t>
      </w:r>
      <w:proofErr w:type="spellEnd"/>
      <w:r w:rsidR="007F65FB" w:rsidRPr="007F65FB">
        <w:rPr>
          <w:rFonts w:ascii="Arial" w:hAnsi="Arial" w:cs="Arial"/>
          <w:sz w:val="20"/>
          <w:szCs w:val="20"/>
        </w:rPr>
        <w:t xml:space="preserve">, CEO společnosti </w:t>
      </w:r>
      <w:proofErr w:type="spellStart"/>
      <w:r w:rsidR="007F65FB" w:rsidRPr="007F65FB">
        <w:rPr>
          <w:rFonts w:ascii="Arial" w:hAnsi="Arial" w:cs="Arial"/>
          <w:sz w:val="20"/>
          <w:szCs w:val="20"/>
        </w:rPr>
        <w:t>Niceboy</w:t>
      </w:r>
      <w:proofErr w:type="spellEnd"/>
      <w:r w:rsidR="007F65FB" w:rsidRPr="007F65FB">
        <w:rPr>
          <w:rFonts w:ascii="Arial" w:hAnsi="Arial" w:cs="Arial"/>
          <w:sz w:val="20"/>
          <w:szCs w:val="20"/>
        </w:rPr>
        <w:t>.</w:t>
      </w:r>
    </w:p>
    <w:p w14:paraId="520C18A3" w14:textId="77777777" w:rsidR="007F65FB" w:rsidRDefault="007F65FB" w:rsidP="00DC1E7A">
      <w:pPr>
        <w:jc w:val="both"/>
        <w:rPr>
          <w:rFonts w:ascii="Arial" w:hAnsi="Arial" w:cs="Arial"/>
          <w:sz w:val="20"/>
          <w:szCs w:val="20"/>
        </w:rPr>
      </w:pPr>
    </w:p>
    <w:p w14:paraId="3FAE4107" w14:textId="5D39402E" w:rsidR="007F65FB" w:rsidRPr="000F75F5" w:rsidRDefault="00A06687" w:rsidP="00DC1E7A">
      <w:pPr>
        <w:jc w:val="both"/>
        <w:rPr>
          <w:rFonts w:ascii="Arial" w:hAnsi="Arial" w:cs="Arial"/>
          <w:sz w:val="20"/>
          <w:szCs w:val="20"/>
        </w:rPr>
      </w:pPr>
      <w:r w:rsidRPr="00A06687">
        <w:rPr>
          <w:rFonts w:ascii="Arial" w:hAnsi="Arial" w:cs="Arial"/>
          <w:sz w:val="20"/>
          <w:szCs w:val="20"/>
        </w:rPr>
        <w:t>P</w:t>
      </w:r>
      <w:r w:rsidR="007F65FB" w:rsidRPr="00A06687">
        <w:rPr>
          <w:rFonts w:ascii="Arial" w:hAnsi="Arial" w:cs="Arial"/>
          <w:sz w:val="20"/>
          <w:szCs w:val="20"/>
        </w:rPr>
        <w:t xml:space="preserve">latební prsten využívají klienti </w:t>
      </w:r>
      <w:r w:rsidRPr="00A06687">
        <w:rPr>
          <w:rFonts w:ascii="Arial" w:hAnsi="Arial" w:cs="Arial"/>
          <w:sz w:val="20"/>
          <w:szCs w:val="20"/>
        </w:rPr>
        <w:t xml:space="preserve">mBank </w:t>
      </w:r>
      <w:r w:rsidR="007F65FB" w:rsidRPr="00A06687">
        <w:rPr>
          <w:rFonts w:ascii="Arial" w:hAnsi="Arial" w:cs="Arial"/>
          <w:sz w:val="20"/>
          <w:szCs w:val="20"/>
        </w:rPr>
        <w:t>také při cestování</w:t>
      </w:r>
      <w:r w:rsidR="007F65FB">
        <w:rPr>
          <w:rFonts w:ascii="Arial" w:hAnsi="Arial" w:cs="Arial"/>
          <w:i/>
          <w:iCs/>
          <w:sz w:val="20"/>
          <w:szCs w:val="20"/>
        </w:rPr>
        <w:t>.</w:t>
      </w:r>
      <w:r w:rsidR="00F0789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„</w:t>
      </w:r>
      <w:r w:rsidR="007F65FB">
        <w:rPr>
          <w:rFonts w:ascii="Arial" w:hAnsi="Arial" w:cs="Arial"/>
          <w:i/>
          <w:iCs/>
          <w:sz w:val="20"/>
          <w:szCs w:val="20"/>
        </w:rPr>
        <w:t xml:space="preserve">Z dat vyplynulo, že jím 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nejčastěji </w:t>
      </w:r>
      <w:r w:rsidR="007F65FB">
        <w:rPr>
          <w:rFonts w:ascii="Arial" w:hAnsi="Arial" w:cs="Arial"/>
          <w:i/>
          <w:iCs/>
          <w:sz w:val="20"/>
          <w:szCs w:val="20"/>
        </w:rPr>
        <w:t xml:space="preserve">platí </w:t>
      </w:r>
      <w:r w:rsidR="000F75F5">
        <w:rPr>
          <w:rFonts w:ascii="Arial" w:hAnsi="Arial" w:cs="Arial"/>
          <w:i/>
          <w:iCs/>
          <w:sz w:val="20"/>
          <w:szCs w:val="20"/>
        </w:rPr>
        <w:t xml:space="preserve">v Polsku, 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na </w:t>
      </w:r>
      <w:r w:rsidR="000F75F5">
        <w:rPr>
          <w:rFonts w:ascii="Arial" w:hAnsi="Arial" w:cs="Arial"/>
          <w:i/>
          <w:iCs/>
          <w:sz w:val="20"/>
          <w:szCs w:val="20"/>
        </w:rPr>
        <w:t xml:space="preserve">Slovensku, 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v </w:t>
      </w:r>
      <w:r w:rsidR="000F75F5">
        <w:rPr>
          <w:rFonts w:ascii="Arial" w:hAnsi="Arial" w:cs="Arial"/>
          <w:i/>
          <w:iCs/>
          <w:sz w:val="20"/>
          <w:szCs w:val="20"/>
        </w:rPr>
        <w:t xml:space="preserve">Itálii a Německu. </w:t>
      </w:r>
      <w:r w:rsidR="00354A61">
        <w:rPr>
          <w:rFonts w:ascii="Arial" w:hAnsi="Arial" w:cs="Arial"/>
          <w:i/>
          <w:iCs/>
          <w:sz w:val="20"/>
          <w:szCs w:val="20"/>
        </w:rPr>
        <w:t>P</w:t>
      </w:r>
      <w:r w:rsidR="000F75F5">
        <w:rPr>
          <w:rFonts w:ascii="Arial" w:hAnsi="Arial" w:cs="Arial"/>
          <w:i/>
          <w:iCs/>
          <w:sz w:val="20"/>
          <w:szCs w:val="20"/>
        </w:rPr>
        <w:t xml:space="preserve">latby s ním </w:t>
      </w:r>
      <w:r w:rsidR="00354A61">
        <w:rPr>
          <w:rFonts w:ascii="Arial" w:hAnsi="Arial" w:cs="Arial"/>
          <w:i/>
          <w:iCs/>
          <w:sz w:val="20"/>
          <w:szCs w:val="20"/>
        </w:rPr>
        <w:t xml:space="preserve">ale </w:t>
      </w:r>
      <w:r w:rsidR="000F75F5">
        <w:rPr>
          <w:rFonts w:ascii="Arial" w:hAnsi="Arial" w:cs="Arial"/>
          <w:i/>
          <w:iCs/>
          <w:sz w:val="20"/>
          <w:szCs w:val="20"/>
        </w:rPr>
        <w:t xml:space="preserve">provádějí také například v 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>Keni, Tanz</w:t>
      </w:r>
      <w:r w:rsidR="00ED4FBC">
        <w:rPr>
          <w:rFonts w:ascii="Arial" w:hAnsi="Arial" w:cs="Arial"/>
          <w:i/>
          <w:iCs/>
          <w:sz w:val="20"/>
          <w:szCs w:val="20"/>
        </w:rPr>
        <w:t>a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 xml:space="preserve">nii, </w:t>
      </w:r>
      <w:r w:rsidR="00ED4FBC">
        <w:rPr>
          <w:rFonts w:ascii="Arial" w:hAnsi="Arial" w:cs="Arial"/>
          <w:i/>
          <w:iCs/>
          <w:sz w:val="20"/>
          <w:szCs w:val="20"/>
        </w:rPr>
        <w:t>Á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>zerb</w:t>
      </w:r>
      <w:r w:rsidR="00ED4FBC">
        <w:rPr>
          <w:rFonts w:ascii="Arial" w:hAnsi="Arial" w:cs="Arial"/>
          <w:i/>
          <w:iCs/>
          <w:sz w:val="20"/>
          <w:szCs w:val="20"/>
        </w:rPr>
        <w:t>á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>jdžánu, Senegalu, Království Bahrajn nebo na Kapverdách</w:t>
      </w:r>
      <w:r w:rsidR="000F75F5">
        <w:rPr>
          <w:rFonts w:ascii="Arial" w:hAnsi="Arial" w:cs="Arial"/>
          <w:i/>
          <w:iCs/>
          <w:sz w:val="20"/>
          <w:szCs w:val="20"/>
        </w:rPr>
        <w:t xml:space="preserve">. 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>Nejv</w:t>
      </w:r>
      <w:r w:rsidR="000F75F5">
        <w:rPr>
          <w:rFonts w:ascii="Arial" w:hAnsi="Arial" w:cs="Arial"/>
          <w:i/>
          <w:iCs/>
          <w:sz w:val="20"/>
          <w:szCs w:val="20"/>
        </w:rPr>
        <w:t>yšší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 xml:space="preserve"> jednorázová transakce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 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 xml:space="preserve">prstenem </w:t>
      </w:r>
      <w:r w:rsidR="000F75F5">
        <w:rPr>
          <w:rFonts w:ascii="Arial" w:hAnsi="Arial" w:cs="Arial"/>
          <w:i/>
          <w:iCs/>
          <w:sz w:val="20"/>
          <w:szCs w:val="20"/>
        </w:rPr>
        <w:t>proběhla v</w:t>
      </w:r>
      <w:r w:rsidR="00CB14F3">
        <w:rPr>
          <w:rFonts w:ascii="Arial" w:hAnsi="Arial" w:cs="Arial"/>
          <w:i/>
          <w:iCs/>
          <w:sz w:val="20"/>
          <w:szCs w:val="20"/>
        </w:rPr>
        <w:t> </w:t>
      </w:r>
      <w:r w:rsidR="000F75F5">
        <w:rPr>
          <w:rFonts w:ascii="Arial" w:hAnsi="Arial" w:cs="Arial"/>
          <w:i/>
          <w:iCs/>
          <w:sz w:val="20"/>
          <w:szCs w:val="20"/>
        </w:rPr>
        <w:t>Lucembursku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, a to </w:t>
      </w:r>
      <w:r w:rsidR="000F75F5">
        <w:rPr>
          <w:rFonts w:ascii="Arial" w:hAnsi="Arial" w:cs="Arial"/>
          <w:i/>
          <w:iCs/>
          <w:sz w:val="20"/>
          <w:szCs w:val="20"/>
        </w:rPr>
        <w:t xml:space="preserve">ve výši 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>84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 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>320 Kč v</w:t>
      </w:r>
      <w:r w:rsidR="00CB14F3">
        <w:rPr>
          <w:rFonts w:ascii="Arial" w:hAnsi="Arial" w:cs="Arial"/>
          <w:i/>
          <w:iCs/>
          <w:sz w:val="20"/>
          <w:szCs w:val="20"/>
        </w:rPr>
        <w:t> 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>obchodě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 proslulém </w:t>
      </w:r>
      <w:r w:rsidR="000F75F5" w:rsidRPr="000F75F5">
        <w:rPr>
          <w:rFonts w:ascii="Arial" w:hAnsi="Arial" w:cs="Arial"/>
          <w:i/>
          <w:iCs/>
          <w:sz w:val="20"/>
          <w:szCs w:val="20"/>
        </w:rPr>
        <w:t>nabídkou luxusního zboží, zejména doutníků</w:t>
      </w:r>
      <w:r w:rsidR="004B2CDA">
        <w:rPr>
          <w:rFonts w:ascii="Arial" w:hAnsi="Arial" w:cs="Arial"/>
          <w:i/>
          <w:iCs/>
          <w:sz w:val="20"/>
          <w:szCs w:val="20"/>
        </w:rPr>
        <w:t xml:space="preserve">. </w:t>
      </w:r>
      <w:r w:rsidR="004B2CDA" w:rsidRPr="004B2CDA">
        <w:rPr>
          <w:rFonts w:ascii="Arial" w:hAnsi="Arial" w:cs="Arial"/>
          <w:i/>
          <w:iCs/>
          <w:sz w:val="20"/>
          <w:szCs w:val="20"/>
        </w:rPr>
        <w:t>Největší objem transakcí</w:t>
      </w:r>
      <w:r w:rsidR="004B2CDA">
        <w:rPr>
          <w:rFonts w:ascii="Arial" w:hAnsi="Arial" w:cs="Arial"/>
          <w:i/>
          <w:iCs/>
          <w:sz w:val="20"/>
          <w:szCs w:val="20"/>
        </w:rPr>
        <w:t xml:space="preserve"> prstenem</w:t>
      </w:r>
      <w:r w:rsidR="73BBA1BA" w:rsidRPr="66549D30">
        <w:rPr>
          <w:rFonts w:ascii="Arial" w:hAnsi="Arial" w:cs="Arial"/>
          <w:i/>
          <w:iCs/>
          <w:sz w:val="20"/>
          <w:szCs w:val="20"/>
        </w:rPr>
        <w:t xml:space="preserve"> </w:t>
      </w:r>
      <w:r w:rsidR="00CB14F3">
        <w:rPr>
          <w:rFonts w:ascii="Arial" w:hAnsi="Arial" w:cs="Arial"/>
          <w:i/>
          <w:iCs/>
          <w:sz w:val="20"/>
          <w:szCs w:val="20"/>
        </w:rPr>
        <w:t xml:space="preserve">jediného majitele </w:t>
      </w:r>
      <w:r w:rsidR="73BBA1BA" w:rsidRPr="66549D30">
        <w:rPr>
          <w:rFonts w:ascii="Arial" w:hAnsi="Arial" w:cs="Arial"/>
          <w:i/>
          <w:iCs/>
          <w:sz w:val="20"/>
          <w:szCs w:val="20"/>
        </w:rPr>
        <w:t>za měsíc</w:t>
      </w:r>
      <w:r w:rsidR="004B2CDA" w:rsidRPr="004B2CDA">
        <w:rPr>
          <w:rFonts w:ascii="Arial" w:hAnsi="Arial" w:cs="Arial"/>
          <w:i/>
          <w:iCs/>
          <w:sz w:val="20"/>
          <w:szCs w:val="20"/>
        </w:rPr>
        <w:t xml:space="preserve"> </w:t>
      </w:r>
      <w:r w:rsidR="00CB14F3">
        <w:rPr>
          <w:rFonts w:ascii="Arial" w:hAnsi="Arial" w:cs="Arial"/>
          <w:i/>
          <w:iCs/>
          <w:sz w:val="20"/>
          <w:szCs w:val="20"/>
        </w:rPr>
        <w:t>dosáhl hodnoty</w:t>
      </w:r>
      <w:r w:rsidR="004B2CDA" w:rsidRPr="004B2CDA">
        <w:rPr>
          <w:rFonts w:ascii="Arial" w:hAnsi="Arial" w:cs="Arial"/>
          <w:i/>
          <w:iCs/>
          <w:sz w:val="20"/>
          <w:szCs w:val="20"/>
        </w:rPr>
        <w:t xml:space="preserve"> 266</w:t>
      </w:r>
      <w:r w:rsidR="00CB14F3">
        <w:rPr>
          <w:rFonts w:ascii="Arial" w:hAnsi="Arial" w:cs="Arial"/>
          <w:i/>
          <w:iCs/>
          <w:sz w:val="20"/>
          <w:szCs w:val="20"/>
        </w:rPr>
        <w:t> </w:t>
      </w:r>
      <w:r w:rsidR="004B2CDA" w:rsidRPr="004B2CDA">
        <w:rPr>
          <w:rFonts w:ascii="Arial" w:hAnsi="Arial" w:cs="Arial"/>
          <w:i/>
          <w:iCs/>
          <w:sz w:val="20"/>
          <w:szCs w:val="20"/>
        </w:rPr>
        <w:t>473 Kč</w:t>
      </w:r>
      <w:r w:rsidR="007D0D61">
        <w:rPr>
          <w:rFonts w:ascii="Arial" w:hAnsi="Arial" w:cs="Arial"/>
          <w:i/>
          <w:iCs/>
          <w:sz w:val="20"/>
          <w:szCs w:val="20"/>
        </w:rPr>
        <w:t xml:space="preserve">. Je </w:t>
      </w:r>
      <w:r w:rsidR="00A01844">
        <w:rPr>
          <w:rFonts w:ascii="Arial" w:hAnsi="Arial" w:cs="Arial"/>
          <w:i/>
          <w:iCs/>
          <w:sz w:val="20"/>
          <w:szCs w:val="20"/>
        </w:rPr>
        <w:t xml:space="preserve">tedy </w:t>
      </w:r>
      <w:r w:rsidR="007D0D61">
        <w:rPr>
          <w:rFonts w:ascii="Arial" w:hAnsi="Arial" w:cs="Arial"/>
          <w:i/>
          <w:iCs/>
          <w:sz w:val="20"/>
          <w:szCs w:val="20"/>
        </w:rPr>
        <w:t xml:space="preserve">vidět, že </w:t>
      </w:r>
      <w:r w:rsidR="00B61167">
        <w:rPr>
          <w:rFonts w:ascii="Arial" w:hAnsi="Arial" w:cs="Arial"/>
          <w:i/>
          <w:iCs/>
          <w:sz w:val="20"/>
          <w:szCs w:val="20"/>
        </w:rPr>
        <w:t xml:space="preserve">platby prstenem </w:t>
      </w:r>
      <w:r w:rsidR="00C35659">
        <w:rPr>
          <w:rFonts w:ascii="Arial" w:hAnsi="Arial" w:cs="Arial"/>
          <w:i/>
          <w:iCs/>
          <w:sz w:val="20"/>
          <w:szCs w:val="20"/>
        </w:rPr>
        <w:t xml:space="preserve">mají klienti v oblibě a </w:t>
      </w:r>
      <w:r w:rsidR="00584CF7">
        <w:rPr>
          <w:rFonts w:ascii="Arial" w:hAnsi="Arial" w:cs="Arial"/>
          <w:i/>
          <w:iCs/>
          <w:sz w:val="20"/>
          <w:szCs w:val="20"/>
        </w:rPr>
        <w:t>stylově</w:t>
      </w:r>
      <w:r w:rsidR="000A3C42">
        <w:rPr>
          <w:rFonts w:ascii="Arial" w:hAnsi="Arial" w:cs="Arial"/>
          <w:i/>
          <w:iCs/>
          <w:sz w:val="20"/>
          <w:szCs w:val="20"/>
        </w:rPr>
        <w:t xml:space="preserve"> p</w:t>
      </w:r>
      <w:r w:rsidR="000D7C00">
        <w:rPr>
          <w:rFonts w:ascii="Arial" w:hAnsi="Arial" w:cs="Arial"/>
          <w:i/>
          <w:iCs/>
          <w:sz w:val="20"/>
          <w:szCs w:val="20"/>
        </w:rPr>
        <w:t>l</w:t>
      </w:r>
      <w:r w:rsidR="000A3C42">
        <w:rPr>
          <w:rFonts w:ascii="Arial" w:hAnsi="Arial" w:cs="Arial"/>
          <w:i/>
          <w:iCs/>
          <w:sz w:val="20"/>
          <w:szCs w:val="20"/>
        </w:rPr>
        <w:t>atí</w:t>
      </w:r>
      <w:r w:rsidR="00A143BA">
        <w:rPr>
          <w:rFonts w:ascii="Arial" w:hAnsi="Arial" w:cs="Arial"/>
          <w:i/>
          <w:iCs/>
          <w:sz w:val="20"/>
          <w:szCs w:val="20"/>
        </w:rPr>
        <w:t xml:space="preserve"> i ve světě</w:t>
      </w:r>
      <w:r w:rsidR="004B2CDA">
        <w:rPr>
          <w:rFonts w:ascii="Arial" w:hAnsi="Arial" w:cs="Arial"/>
          <w:i/>
          <w:iCs/>
          <w:sz w:val="20"/>
          <w:szCs w:val="20"/>
        </w:rPr>
        <w:t>,</w:t>
      </w:r>
      <w:r w:rsidR="000F75F5">
        <w:rPr>
          <w:rFonts w:ascii="Arial" w:hAnsi="Arial" w:cs="Arial"/>
          <w:i/>
          <w:iCs/>
          <w:sz w:val="20"/>
          <w:szCs w:val="20"/>
        </w:rPr>
        <w:t xml:space="preserve">“ </w:t>
      </w:r>
      <w:r w:rsidR="000F75F5" w:rsidRPr="000F75F5">
        <w:rPr>
          <w:rFonts w:ascii="Arial" w:hAnsi="Arial" w:cs="Arial"/>
          <w:sz w:val="20"/>
          <w:szCs w:val="20"/>
        </w:rPr>
        <w:t xml:space="preserve">doplňuje </w:t>
      </w:r>
      <w:r w:rsidR="004B2CDA" w:rsidRPr="004B2CDA">
        <w:rPr>
          <w:rFonts w:ascii="Arial" w:hAnsi="Arial" w:cs="Arial"/>
          <w:sz w:val="20"/>
          <w:szCs w:val="20"/>
        </w:rPr>
        <w:t xml:space="preserve">Petr Kábele, ředitel divize segmentového managementu </w:t>
      </w:r>
      <w:r w:rsidR="00DC1E7A">
        <w:rPr>
          <w:rFonts w:ascii="Arial" w:hAnsi="Arial" w:cs="Arial"/>
          <w:sz w:val="20"/>
          <w:szCs w:val="20"/>
        </w:rPr>
        <w:t>mBank.</w:t>
      </w:r>
    </w:p>
    <w:p w14:paraId="065E5F2A" w14:textId="77777777" w:rsidR="00E43905" w:rsidRPr="000F75F5" w:rsidRDefault="00E43905" w:rsidP="00E43905">
      <w:pPr>
        <w:rPr>
          <w:rFonts w:ascii="Arial" w:hAnsi="Arial" w:cs="Arial"/>
          <w:sz w:val="20"/>
          <w:szCs w:val="20"/>
        </w:rPr>
      </w:pPr>
    </w:p>
    <w:p w14:paraId="4A47DE07" w14:textId="77777777" w:rsidR="00E43905" w:rsidRPr="00072C59" w:rsidRDefault="00E43905" w:rsidP="00FE0F15">
      <w:pPr>
        <w:rPr>
          <w:rFonts w:ascii="Arial" w:hAnsi="Arial" w:cs="Arial"/>
          <w:color w:val="000000"/>
          <w:sz w:val="20"/>
          <w:szCs w:val="20"/>
        </w:rPr>
      </w:pPr>
    </w:p>
    <w:p w14:paraId="212D9DB2" w14:textId="77777777" w:rsidR="00FB2ACF" w:rsidRPr="00290F7F" w:rsidRDefault="00FB2ACF" w:rsidP="00FB2AC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lastRenderedPageBreak/>
        <w:t>O mBank</w:t>
      </w:r>
    </w:p>
    <w:p w14:paraId="6E07756D" w14:textId="277BE410" w:rsidR="00FB2ACF" w:rsidRPr="008A6450" w:rsidRDefault="00FB2ACF" w:rsidP="00FB2ACF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mBank je dynamická digitální banka působící na českém a slovenském trhu od roku 2007. Na český trh přišla jako první nízkonákladová banka nové generace a dosud se pro ni rozhodlo téměř 79</w:t>
      </w:r>
      <w:r w:rsidR="00DA7782">
        <w:rPr>
          <w:rFonts w:ascii="Arial" w:hAnsi="Arial" w:cs="Arial"/>
          <w:sz w:val="18"/>
          <w:szCs w:val="18"/>
        </w:rPr>
        <w:t>2</w:t>
      </w:r>
      <w:r w:rsidRPr="008A6450">
        <w:rPr>
          <w:rFonts w:ascii="Arial" w:hAnsi="Arial" w:cs="Arial"/>
          <w:sz w:val="18"/>
          <w:szCs w:val="18"/>
        </w:rPr>
        <w:t xml:space="preserve"> 000 klientů. Díky praktické mobilní aplikaci mohou mít zákazníci mBank svou banku kdykoliv po ruce a jednoduše tak vyřešit vše, co potřebují. Mateřská polská společnost mBank spadá pod německou skupinu Commerzbank. </w:t>
      </w:r>
    </w:p>
    <w:p w14:paraId="2F30C68B" w14:textId="77777777" w:rsidR="00FB2ACF" w:rsidRPr="008A6450" w:rsidRDefault="00FB2ACF" w:rsidP="00FB2ACF">
      <w:pPr>
        <w:jc w:val="both"/>
        <w:rPr>
          <w:rFonts w:ascii="Arial" w:hAnsi="Arial" w:cs="Arial"/>
          <w:sz w:val="18"/>
          <w:szCs w:val="18"/>
        </w:rPr>
      </w:pPr>
      <w:r w:rsidRPr="008A6450">
        <w:rPr>
          <w:rFonts w:ascii="Arial" w:hAnsi="Arial" w:cs="Arial"/>
          <w:sz w:val="18"/>
          <w:szCs w:val="18"/>
        </w:rPr>
        <w:t>V lednu 2025 se mBank v soutěži Finparáda.cz – Finanční produkt roku 2024 umístila na třetím místě v kategorii „Běžné účty pro fyzické osoby podnikatele a malé firmy“ a na druhé příčce v kategorii „Pojištění schopnosti splácet spotřebitelský úvěr“.</w:t>
      </w:r>
      <w:r w:rsidRPr="008A6450">
        <w:rPr>
          <w:rFonts w:ascii="Arial" w:hAnsi="Arial" w:cs="Arial"/>
          <w:b/>
          <w:sz w:val="18"/>
          <w:szCs w:val="18"/>
        </w:rPr>
        <w:t xml:space="preserve"> </w:t>
      </w:r>
      <w:r w:rsidRPr="00A57E82">
        <w:rPr>
          <w:rFonts w:ascii="Arial" w:hAnsi="Arial" w:cs="Arial"/>
          <w:bCs/>
          <w:sz w:val="18"/>
          <w:szCs w:val="18"/>
        </w:rPr>
        <w:t xml:space="preserve">V únoru </w:t>
      </w:r>
      <w:r>
        <w:rPr>
          <w:rFonts w:ascii="Arial" w:hAnsi="Arial" w:cs="Arial"/>
          <w:bCs/>
          <w:sz w:val="18"/>
          <w:szCs w:val="18"/>
        </w:rPr>
        <w:t xml:space="preserve">2025 </w:t>
      </w:r>
      <w:r w:rsidRPr="00A57E82">
        <w:rPr>
          <w:rFonts w:ascii="Arial" w:hAnsi="Arial" w:cs="Arial"/>
          <w:bCs/>
          <w:sz w:val="18"/>
          <w:szCs w:val="18"/>
        </w:rPr>
        <w:t xml:space="preserve">získala prestižní ocenění za unikátní projekt mezi vydavateli karet díky spuštění bezkontaktních plateb platebními prsteny a náramky v soutěži Mastercard </w:t>
      </w:r>
      <w:proofErr w:type="spellStart"/>
      <w:r w:rsidRPr="00A57E82">
        <w:rPr>
          <w:rFonts w:ascii="Arial" w:hAnsi="Arial" w:cs="Arial"/>
          <w:bCs/>
          <w:sz w:val="18"/>
          <w:szCs w:val="18"/>
        </w:rPr>
        <w:t>Awards</w:t>
      </w:r>
      <w:proofErr w:type="spellEnd"/>
      <w:r w:rsidRPr="00A57E8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6450">
        <w:rPr>
          <w:rFonts w:ascii="Arial" w:hAnsi="Arial" w:cs="Arial"/>
          <w:sz w:val="18"/>
          <w:szCs w:val="18"/>
        </w:rPr>
        <w:t xml:space="preserve">V roce 2024 získala cenu VISA za novou nabídku pro podnikatele. </w:t>
      </w:r>
    </w:p>
    <w:p w14:paraId="5F33F290" w14:textId="77777777" w:rsidR="00711D2F" w:rsidRDefault="00711D2F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45C63033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05D98D60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30E7D">
        <w:rPr>
          <w:rFonts w:ascii="Arial" w:hAnsi="Arial" w:cs="Arial"/>
          <w:sz w:val="18"/>
          <w:szCs w:val="18"/>
        </w:rPr>
        <w:t>Director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9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10"/>
      <w:footerReference w:type="default" r:id="rId11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4B4B" w14:textId="77777777" w:rsidR="009A450B" w:rsidRDefault="009A450B" w:rsidP="00D3146C">
      <w:r>
        <w:separator/>
      </w:r>
    </w:p>
  </w:endnote>
  <w:endnote w:type="continuationSeparator" w:id="0">
    <w:p w14:paraId="1F1E3174" w14:textId="77777777" w:rsidR="009A450B" w:rsidRDefault="009A450B" w:rsidP="00D3146C">
      <w:r>
        <w:continuationSeparator/>
      </w:r>
    </w:p>
  </w:endnote>
  <w:endnote w:type="continuationNotice" w:id="1">
    <w:p w14:paraId="376FF246" w14:textId="77777777" w:rsidR="009A450B" w:rsidRDefault="009A4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40A5" w14:textId="0276605D" w:rsidR="00817E69" w:rsidRDefault="0048675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6B11F" w14:textId="77777777" w:rsidR="009A450B" w:rsidRDefault="009A450B" w:rsidP="00D3146C">
      <w:r>
        <w:separator/>
      </w:r>
    </w:p>
  </w:footnote>
  <w:footnote w:type="continuationSeparator" w:id="0">
    <w:p w14:paraId="6F0D39F9" w14:textId="77777777" w:rsidR="009A450B" w:rsidRDefault="009A450B" w:rsidP="00D3146C">
      <w:r>
        <w:continuationSeparator/>
      </w:r>
    </w:p>
  </w:footnote>
  <w:footnote w:type="continuationNotice" w:id="1">
    <w:p w14:paraId="6E6825DD" w14:textId="77777777" w:rsidR="009A450B" w:rsidRDefault="009A4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652B9"/>
    <w:multiLevelType w:val="hybridMultilevel"/>
    <w:tmpl w:val="A556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81211">
    <w:abstractNumId w:val="1"/>
  </w:num>
  <w:num w:numId="2" w16cid:durableId="193347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396D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1C8C"/>
    <w:rsid w:val="00033A73"/>
    <w:rsid w:val="00037FAB"/>
    <w:rsid w:val="00042340"/>
    <w:rsid w:val="000425EA"/>
    <w:rsid w:val="00045894"/>
    <w:rsid w:val="00047BEE"/>
    <w:rsid w:val="0005403B"/>
    <w:rsid w:val="00055687"/>
    <w:rsid w:val="0005572B"/>
    <w:rsid w:val="00055EC5"/>
    <w:rsid w:val="00056B2F"/>
    <w:rsid w:val="0006100E"/>
    <w:rsid w:val="000611C7"/>
    <w:rsid w:val="00063498"/>
    <w:rsid w:val="00063F87"/>
    <w:rsid w:val="00065A00"/>
    <w:rsid w:val="00067E89"/>
    <w:rsid w:val="00071134"/>
    <w:rsid w:val="00072937"/>
    <w:rsid w:val="00072C59"/>
    <w:rsid w:val="00092C35"/>
    <w:rsid w:val="00093DC6"/>
    <w:rsid w:val="000A0471"/>
    <w:rsid w:val="000A3AAA"/>
    <w:rsid w:val="000A3C42"/>
    <w:rsid w:val="000A5036"/>
    <w:rsid w:val="000B12D4"/>
    <w:rsid w:val="000B18E9"/>
    <w:rsid w:val="000B6790"/>
    <w:rsid w:val="000C2122"/>
    <w:rsid w:val="000C434F"/>
    <w:rsid w:val="000D028D"/>
    <w:rsid w:val="000D094A"/>
    <w:rsid w:val="000D109A"/>
    <w:rsid w:val="000D7C00"/>
    <w:rsid w:val="000F0177"/>
    <w:rsid w:val="000F1A9E"/>
    <w:rsid w:val="000F2DBC"/>
    <w:rsid w:val="000F75F5"/>
    <w:rsid w:val="00100927"/>
    <w:rsid w:val="001104CF"/>
    <w:rsid w:val="001109AB"/>
    <w:rsid w:val="001120E8"/>
    <w:rsid w:val="0013477C"/>
    <w:rsid w:val="00140CF3"/>
    <w:rsid w:val="001430FC"/>
    <w:rsid w:val="00143B05"/>
    <w:rsid w:val="00143F8D"/>
    <w:rsid w:val="001446A8"/>
    <w:rsid w:val="001446DB"/>
    <w:rsid w:val="001457B2"/>
    <w:rsid w:val="0015626B"/>
    <w:rsid w:val="00162BB2"/>
    <w:rsid w:val="00163ACC"/>
    <w:rsid w:val="0016423F"/>
    <w:rsid w:val="001668A4"/>
    <w:rsid w:val="00173709"/>
    <w:rsid w:val="00177972"/>
    <w:rsid w:val="001853EC"/>
    <w:rsid w:val="00186E00"/>
    <w:rsid w:val="001915F2"/>
    <w:rsid w:val="001A11CA"/>
    <w:rsid w:val="001A1AE1"/>
    <w:rsid w:val="001A46A3"/>
    <w:rsid w:val="001A51FF"/>
    <w:rsid w:val="001B2594"/>
    <w:rsid w:val="001B731A"/>
    <w:rsid w:val="001C1291"/>
    <w:rsid w:val="001C2687"/>
    <w:rsid w:val="001C2782"/>
    <w:rsid w:val="001C3045"/>
    <w:rsid w:val="001C3065"/>
    <w:rsid w:val="001C5B98"/>
    <w:rsid w:val="001C7222"/>
    <w:rsid w:val="001C7D66"/>
    <w:rsid w:val="001E2930"/>
    <w:rsid w:val="001E66EE"/>
    <w:rsid w:val="001F145F"/>
    <w:rsid w:val="001F1971"/>
    <w:rsid w:val="001F4EBE"/>
    <w:rsid w:val="00202AA3"/>
    <w:rsid w:val="00205B4D"/>
    <w:rsid w:val="0021010A"/>
    <w:rsid w:val="0021179C"/>
    <w:rsid w:val="0022217D"/>
    <w:rsid w:val="002243DD"/>
    <w:rsid w:val="00224E7F"/>
    <w:rsid w:val="00227DDC"/>
    <w:rsid w:val="00230E7D"/>
    <w:rsid w:val="00236823"/>
    <w:rsid w:val="00241879"/>
    <w:rsid w:val="0024397B"/>
    <w:rsid w:val="00246C03"/>
    <w:rsid w:val="002573F2"/>
    <w:rsid w:val="002642F2"/>
    <w:rsid w:val="00265376"/>
    <w:rsid w:val="00266D72"/>
    <w:rsid w:val="002703EF"/>
    <w:rsid w:val="00272578"/>
    <w:rsid w:val="002738A2"/>
    <w:rsid w:val="002773A9"/>
    <w:rsid w:val="00277D4C"/>
    <w:rsid w:val="00281870"/>
    <w:rsid w:val="0029473F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0FFC"/>
    <w:rsid w:val="002C2DBA"/>
    <w:rsid w:val="002C427B"/>
    <w:rsid w:val="002C6284"/>
    <w:rsid w:val="002D3DF9"/>
    <w:rsid w:val="002E347C"/>
    <w:rsid w:val="002E5184"/>
    <w:rsid w:val="002E54E7"/>
    <w:rsid w:val="002F0146"/>
    <w:rsid w:val="002F064A"/>
    <w:rsid w:val="002F229F"/>
    <w:rsid w:val="002F2A8F"/>
    <w:rsid w:val="002F3007"/>
    <w:rsid w:val="002F5C56"/>
    <w:rsid w:val="00302CF6"/>
    <w:rsid w:val="00302F9C"/>
    <w:rsid w:val="0030362F"/>
    <w:rsid w:val="00305747"/>
    <w:rsid w:val="00307A41"/>
    <w:rsid w:val="00313635"/>
    <w:rsid w:val="003150DB"/>
    <w:rsid w:val="003219B8"/>
    <w:rsid w:val="003257A4"/>
    <w:rsid w:val="00325D42"/>
    <w:rsid w:val="00326177"/>
    <w:rsid w:val="0033092E"/>
    <w:rsid w:val="00335459"/>
    <w:rsid w:val="003373F3"/>
    <w:rsid w:val="00342BFA"/>
    <w:rsid w:val="0034316A"/>
    <w:rsid w:val="00343FDB"/>
    <w:rsid w:val="0034549E"/>
    <w:rsid w:val="00353216"/>
    <w:rsid w:val="00354A61"/>
    <w:rsid w:val="0035798C"/>
    <w:rsid w:val="003606B9"/>
    <w:rsid w:val="00360936"/>
    <w:rsid w:val="00365F95"/>
    <w:rsid w:val="00367698"/>
    <w:rsid w:val="00371C44"/>
    <w:rsid w:val="0037369A"/>
    <w:rsid w:val="00373F49"/>
    <w:rsid w:val="00374FCA"/>
    <w:rsid w:val="00383FB6"/>
    <w:rsid w:val="00386FD4"/>
    <w:rsid w:val="00395B33"/>
    <w:rsid w:val="00396238"/>
    <w:rsid w:val="0039711C"/>
    <w:rsid w:val="003A4586"/>
    <w:rsid w:val="003A4FA1"/>
    <w:rsid w:val="003A5AAB"/>
    <w:rsid w:val="003B1179"/>
    <w:rsid w:val="003B18A2"/>
    <w:rsid w:val="003B23D2"/>
    <w:rsid w:val="003B31D3"/>
    <w:rsid w:val="003B4A53"/>
    <w:rsid w:val="003B7880"/>
    <w:rsid w:val="003B7DA6"/>
    <w:rsid w:val="003C04CE"/>
    <w:rsid w:val="003C2F19"/>
    <w:rsid w:val="003C3786"/>
    <w:rsid w:val="003C4DDE"/>
    <w:rsid w:val="003C5531"/>
    <w:rsid w:val="003C7099"/>
    <w:rsid w:val="003C7AA1"/>
    <w:rsid w:val="003D1275"/>
    <w:rsid w:val="003D5DD1"/>
    <w:rsid w:val="003D6063"/>
    <w:rsid w:val="003E4D2A"/>
    <w:rsid w:val="003E5B8A"/>
    <w:rsid w:val="003F0C2C"/>
    <w:rsid w:val="003F4F3B"/>
    <w:rsid w:val="004004DD"/>
    <w:rsid w:val="00400574"/>
    <w:rsid w:val="00402996"/>
    <w:rsid w:val="004031FE"/>
    <w:rsid w:val="00417742"/>
    <w:rsid w:val="0042210C"/>
    <w:rsid w:val="004223A9"/>
    <w:rsid w:val="00427BE3"/>
    <w:rsid w:val="0043392E"/>
    <w:rsid w:val="00435005"/>
    <w:rsid w:val="00444B94"/>
    <w:rsid w:val="004501A4"/>
    <w:rsid w:val="004638B2"/>
    <w:rsid w:val="00465201"/>
    <w:rsid w:val="00472388"/>
    <w:rsid w:val="0048230E"/>
    <w:rsid w:val="00486758"/>
    <w:rsid w:val="00491509"/>
    <w:rsid w:val="0049476D"/>
    <w:rsid w:val="00497202"/>
    <w:rsid w:val="004A0E2F"/>
    <w:rsid w:val="004A1020"/>
    <w:rsid w:val="004A1E79"/>
    <w:rsid w:val="004A2531"/>
    <w:rsid w:val="004A2AF0"/>
    <w:rsid w:val="004A4292"/>
    <w:rsid w:val="004A5E94"/>
    <w:rsid w:val="004B2CDA"/>
    <w:rsid w:val="004B4895"/>
    <w:rsid w:val="004B4FFE"/>
    <w:rsid w:val="004B5433"/>
    <w:rsid w:val="004B6CD8"/>
    <w:rsid w:val="004D5860"/>
    <w:rsid w:val="004D60B7"/>
    <w:rsid w:val="004D6BDD"/>
    <w:rsid w:val="004D6CA2"/>
    <w:rsid w:val="004E2021"/>
    <w:rsid w:val="004E2BD3"/>
    <w:rsid w:val="004E4A44"/>
    <w:rsid w:val="004E626C"/>
    <w:rsid w:val="004E71E5"/>
    <w:rsid w:val="004E7300"/>
    <w:rsid w:val="004F121C"/>
    <w:rsid w:val="004F139A"/>
    <w:rsid w:val="00505C61"/>
    <w:rsid w:val="005127C9"/>
    <w:rsid w:val="005138C2"/>
    <w:rsid w:val="00515972"/>
    <w:rsid w:val="00515FDF"/>
    <w:rsid w:val="00523763"/>
    <w:rsid w:val="005249BA"/>
    <w:rsid w:val="0052613E"/>
    <w:rsid w:val="005330A5"/>
    <w:rsid w:val="00547412"/>
    <w:rsid w:val="00547C87"/>
    <w:rsid w:val="00552E01"/>
    <w:rsid w:val="00554488"/>
    <w:rsid w:val="00565EE4"/>
    <w:rsid w:val="00567C5F"/>
    <w:rsid w:val="005706EF"/>
    <w:rsid w:val="005728A3"/>
    <w:rsid w:val="00573241"/>
    <w:rsid w:val="00575AF3"/>
    <w:rsid w:val="00581A64"/>
    <w:rsid w:val="00582EA3"/>
    <w:rsid w:val="00584CF7"/>
    <w:rsid w:val="005875E2"/>
    <w:rsid w:val="00593DDD"/>
    <w:rsid w:val="00595423"/>
    <w:rsid w:val="005A76B7"/>
    <w:rsid w:val="005B0600"/>
    <w:rsid w:val="005B2D10"/>
    <w:rsid w:val="005B38B3"/>
    <w:rsid w:val="005B3AAC"/>
    <w:rsid w:val="005B6E30"/>
    <w:rsid w:val="005C44DA"/>
    <w:rsid w:val="005C53BE"/>
    <w:rsid w:val="005D1BE3"/>
    <w:rsid w:val="005D3E43"/>
    <w:rsid w:val="005E17BD"/>
    <w:rsid w:val="005E73D8"/>
    <w:rsid w:val="005E75F4"/>
    <w:rsid w:val="005F0F7D"/>
    <w:rsid w:val="005F3DE4"/>
    <w:rsid w:val="005F7A0F"/>
    <w:rsid w:val="00604B64"/>
    <w:rsid w:val="00611953"/>
    <w:rsid w:val="0062279B"/>
    <w:rsid w:val="00624E4B"/>
    <w:rsid w:val="00625C6E"/>
    <w:rsid w:val="0062740D"/>
    <w:rsid w:val="00630E03"/>
    <w:rsid w:val="0063730E"/>
    <w:rsid w:val="00640609"/>
    <w:rsid w:val="00645C07"/>
    <w:rsid w:val="0065034F"/>
    <w:rsid w:val="006551C4"/>
    <w:rsid w:val="006557D9"/>
    <w:rsid w:val="00661C9B"/>
    <w:rsid w:val="006701A2"/>
    <w:rsid w:val="00672421"/>
    <w:rsid w:val="00673ED0"/>
    <w:rsid w:val="00677319"/>
    <w:rsid w:val="00685F26"/>
    <w:rsid w:val="006911FB"/>
    <w:rsid w:val="006929C3"/>
    <w:rsid w:val="006A40A4"/>
    <w:rsid w:val="006A4ED5"/>
    <w:rsid w:val="006A73EC"/>
    <w:rsid w:val="006A77DA"/>
    <w:rsid w:val="006B1BB6"/>
    <w:rsid w:val="006B1E73"/>
    <w:rsid w:val="006C2FF7"/>
    <w:rsid w:val="006C5AA0"/>
    <w:rsid w:val="006D0612"/>
    <w:rsid w:val="006D5B97"/>
    <w:rsid w:val="006E08AC"/>
    <w:rsid w:val="006E3D58"/>
    <w:rsid w:val="006E4435"/>
    <w:rsid w:val="006F05D4"/>
    <w:rsid w:val="006F1C26"/>
    <w:rsid w:val="006F61FB"/>
    <w:rsid w:val="007053DC"/>
    <w:rsid w:val="007104D2"/>
    <w:rsid w:val="00711D2F"/>
    <w:rsid w:val="00731CBC"/>
    <w:rsid w:val="00733912"/>
    <w:rsid w:val="00747449"/>
    <w:rsid w:val="007612FE"/>
    <w:rsid w:val="007632B2"/>
    <w:rsid w:val="00765CA5"/>
    <w:rsid w:val="007675A0"/>
    <w:rsid w:val="007747DA"/>
    <w:rsid w:val="0077697C"/>
    <w:rsid w:val="00776E4B"/>
    <w:rsid w:val="00795757"/>
    <w:rsid w:val="007A5404"/>
    <w:rsid w:val="007A5DCD"/>
    <w:rsid w:val="007B032E"/>
    <w:rsid w:val="007B4BFE"/>
    <w:rsid w:val="007B61CE"/>
    <w:rsid w:val="007C4FF8"/>
    <w:rsid w:val="007C5DD9"/>
    <w:rsid w:val="007C6AC6"/>
    <w:rsid w:val="007C72BF"/>
    <w:rsid w:val="007D0D61"/>
    <w:rsid w:val="007D16D5"/>
    <w:rsid w:val="007D343C"/>
    <w:rsid w:val="007D7B11"/>
    <w:rsid w:val="007E3427"/>
    <w:rsid w:val="007E4C82"/>
    <w:rsid w:val="007E5E5A"/>
    <w:rsid w:val="007F0DC5"/>
    <w:rsid w:val="007F2E21"/>
    <w:rsid w:val="007F554E"/>
    <w:rsid w:val="007F65FB"/>
    <w:rsid w:val="00805943"/>
    <w:rsid w:val="00812310"/>
    <w:rsid w:val="0081596C"/>
    <w:rsid w:val="00817E69"/>
    <w:rsid w:val="0083093F"/>
    <w:rsid w:val="00830D20"/>
    <w:rsid w:val="008327AE"/>
    <w:rsid w:val="00832A25"/>
    <w:rsid w:val="00834C62"/>
    <w:rsid w:val="00834F1F"/>
    <w:rsid w:val="00843AC4"/>
    <w:rsid w:val="00852E85"/>
    <w:rsid w:val="008532C4"/>
    <w:rsid w:val="008572C8"/>
    <w:rsid w:val="00857454"/>
    <w:rsid w:val="00857D62"/>
    <w:rsid w:val="00863C3F"/>
    <w:rsid w:val="00865B4F"/>
    <w:rsid w:val="00867E79"/>
    <w:rsid w:val="00877D6E"/>
    <w:rsid w:val="00880842"/>
    <w:rsid w:val="00885014"/>
    <w:rsid w:val="008864F2"/>
    <w:rsid w:val="008931BC"/>
    <w:rsid w:val="008A2C1A"/>
    <w:rsid w:val="008A6450"/>
    <w:rsid w:val="008A66B3"/>
    <w:rsid w:val="008B4CAD"/>
    <w:rsid w:val="008B64EA"/>
    <w:rsid w:val="008B7DD5"/>
    <w:rsid w:val="008C415A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8F7322"/>
    <w:rsid w:val="009013F3"/>
    <w:rsid w:val="009056B1"/>
    <w:rsid w:val="00912131"/>
    <w:rsid w:val="0091334D"/>
    <w:rsid w:val="00915D8F"/>
    <w:rsid w:val="00916FDD"/>
    <w:rsid w:val="00931D2D"/>
    <w:rsid w:val="0093238B"/>
    <w:rsid w:val="00937364"/>
    <w:rsid w:val="009438FB"/>
    <w:rsid w:val="0094544B"/>
    <w:rsid w:val="00947356"/>
    <w:rsid w:val="00952A71"/>
    <w:rsid w:val="00954E3E"/>
    <w:rsid w:val="0095504B"/>
    <w:rsid w:val="00961B4A"/>
    <w:rsid w:val="00962512"/>
    <w:rsid w:val="0096505D"/>
    <w:rsid w:val="009725DD"/>
    <w:rsid w:val="00972AC1"/>
    <w:rsid w:val="00976EC4"/>
    <w:rsid w:val="00981479"/>
    <w:rsid w:val="0098515C"/>
    <w:rsid w:val="00985821"/>
    <w:rsid w:val="00990517"/>
    <w:rsid w:val="00991CDD"/>
    <w:rsid w:val="009955E3"/>
    <w:rsid w:val="00997FCD"/>
    <w:rsid w:val="009A450B"/>
    <w:rsid w:val="009A54C2"/>
    <w:rsid w:val="009A6FC6"/>
    <w:rsid w:val="009A7211"/>
    <w:rsid w:val="009A73E2"/>
    <w:rsid w:val="009B025B"/>
    <w:rsid w:val="009B1C3E"/>
    <w:rsid w:val="009B66B0"/>
    <w:rsid w:val="009B7027"/>
    <w:rsid w:val="009B7999"/>
    <w:rsid w:val="009C17EB"/>
    <w:rsid w:val="009C31F6"/>
    <w:rsid w:val="009D3A0B"/>
    <w:rsid w:val="009D5F71"/>
    <w:rsid w:val="009D6CE5"/>
    <w:rsid w:val="009D720E"/>
    <w:rsid w:val="009E0612"/>
    <w:rsid w:val="009E5D8C"/>
    <w:rsid w:val="009E7D21"/>
    <w:rsid w:val="009F55BF"/>
    <w:rsid w:val="009F6237"/>
    <w:rsid w:val="00A0082A"/>
    <w:rsid w:val="00A017EF"/>
    <w:rsid w:val="00A01844"/>
    <w:rsid w:val="00A06302"/>
    <w:rsid w:val="00A06687"/>
    <w:rsid w:val="00A069D1"/>
    <w:rsid w:val="00A10884"/>
    <w:rsid w:val="00A143BA"/>
    <w:rsid w:val="00A15FE9"/>
    <w:rsid w:val="00A2396C"/>
    <w:rsid w:val="00A267B2"/>
    <w:rsid w:val="00A2776E"/>
    <w:rsid w:val="00A3054B"/>
    <w:rsid w:val="00A32201"/>
    <w:rsid w:val="00A4188F"/>
    <w:rsid w:val="00A4219D"/>
    <w:rsid w:val="00A43BF3"/>
    <w:rsid w:val="00A453D9"/>
    <w:rsid w:val="00A57E82"/>
    <w:rsid w:val="00A642BA"/>
    <w:rsid w:val="00A646B7"/>
    <w:rsid w:val="00A7027D"/>
    <w:rsid w:val="00A709D3"/>
    <w:rsid w:val="00A72B17"/>
    <w:rsid w:val="00A74FBB"/>
    <w:rsid w:val="00A756C9"/>
    <w:rsid w:val="00A75E57"/>
    <w:rsid w:val="00A90915"/>
    <w:rsid w:val="00A90CBA"/>
    <w:rsid w:val="00A9538D"/>
    <w:rsid w:val="00A95FE3"/>
    <w:rsid w:val="00AA0880"/>
    <w:rsid w:val="00AA0ACE"/>
    <w:rsid w:val="00AA15EF"/>
    <w:rsid w:val="00AB5D7D"/>
    <w:rsid w:val="00AB63F9"/>
    <w:rsid w:val="00AB7BB5"/>
    <w:rsid w:val="00AC19CA"/>
    <w:rsid w:val="00AC1DC9"/>
    <w:rsid w:val="00AC677C"/>
    <w:rsid w:val="00AC7352"/>
    <w:rsid w:val="00AC76DD"/>
    <w:rsid w:val="00AE0B50"/>
    <w:rsid w:val="00AE236A"/>
    <w:rsid w:val="00AE5171"/>
    <w:rsid w:val="00AE72D9"/>
    <w:rsid w:val="00AF2437"/>
    <w:rsid w:val="00AF31B5"/>
    <w:rsid w:val="00AF35EE"/>
    <w:rsid w:val="00AF3AC9"/>
    <w:rsid w:val="00AF5716"/>
    <w:rsid w:val="00B0033E"/>
    <w:rsid w:val="00B015C0"/>
    <w:rsid w:val="00B0172B"/>
    <w:rsid w:val="00B02892"/>
    <w:rsid w:val="00B066D6"/>
    <w:rsid w:val="00B1076B"/>
    <w:rsid w:val="00B152CD"/>
    <w:rsid w:val="00B20FDE"/>
    <w:rsid w:val="00B237FF"/>
    <w:rsid w:val="00B26857"/>
    <w:rsid w:val="00B26D5F"/>
    <w:rsid w:val="00B360F2"/>
    <w:rsid w:val="00B4267D"/>
    <w:rsid w:val="00B46D8C"/>
    <w:rsid w:val="00B50215"/>
    <w:rsid w:val="00B60561"/>
    <w:rsid w:val="00B61167"/>
    <w:rsid w:val="00B633AA"/>
    <w:rsid w:val="00B70CE1"/>
    <w:rsid w:val="00B72119"/>
    <w:rsid w:val="00B74277"/>
    <w:rsid w:val="00B74C0F"/>
    <w:rsid w:val="00B75261"/>
    <w:rsid w:val="00B82998"/>
    <w:rsid w:val="00B82DA6"/>
    <w:rsid w:val="00B863C6"/>
    <w:rsid w:val="00B87BFE"/>
    <w:rsid w:val="00B93E86"/>
    <w:rsid w:val="00B96DA6"/>
    <w:rsid w:val="00BA2606"/>
    <w:rsid w:val="00BB4997"/>
    <w:rsid w:val="00BB5E75"/>
    <w:rsid w:val="00BC2186"/>
    <w:rsid w:val="00BC2BAF"/>
    <w:rsid w:val="00BC6A04"/>
    <w:rsid w:val="00BC6B97"/>
    <w:rsid w:val="00BC7B69"/>
    <w:rsid w:val="00BD214F"/>
    <w:rsid w:val="00BD22DE"/>
    <w:rsid w:val="00BE5C63"/>
    <w:rsid w:val="00BF4A99"/>
    <w:rsid w:val="00C040E6"/>
    <w:rsid w:val="00C048A7"/>
    <w:rsid w:val="00C05177"/>
    <w:rsid w:val="00C05A4D"/>
    <w:rsid w:val="00C10D13"/>
    <w:rsid w:val="00C12D61"/>
    <w:rsid w:val="00C14B9A"/>
    <w:rsid w:val="00C15232"/>
    <w:rsid w:val="00C20D27"/>
    <w:rsid w:val="00C223C8"/>
    <w:rsid w:val="00C278D9"/>
    <w:rsid w:val="00C30384"/>
    <w:rsid w:val="00C31836"/>
    <w:rsid w:val="00C319E1"/>
    <w:rsid w:val="00C34972"/>
    <w:rsid w:val="00C35659"/>
    <w:rsid w:val="00C407D5"/>
    <w:rsid w:val="00C46ABD"/>
    <w:rsid w:val="00C46B35"/>
    <w:rsid w:val="00C53B10"/>
    <w:rsid w:val="00C54AF4"/>
    <w:rsid w:val="00C60D66"/>
    <w:rsid w:val="00C6295E"/>
    <w:rsid w:val="00C67FA7"/>
    <w:rsid w:val="00C70756"/>
    <w:rsid w:val="00C70DD9"/>
    <w:rsid w:val="00C71813"/>
    <w:rsid w:val="00C71898"/>
    <w:rsid w:val="00C7372D"/>
    <w:rsid w:val="00C7591C"/>
    <w:rsid w:val="00C84849"/>
    <w:rsid w:val="00C90310"/>
    <w:rsid w:val="00C9046E"/>
    <w:rsid w:val="00C94756"/>
    <w:rsid w:val="00C955DD"/>
    <w:rsid w:val="00C97998"/>
    <w:rsid w:val="00CA016B"/>
    <w:rsid w:val="00CA4E75"/>
    <w:rsid w:val="00CB14F3"/>
    <w:rsid w:val="00CB4A58"/>
    <w:rsid w:val="00CD33DD"/>
    <w:rsid w:val="00CD75B3"/>
    <w:rsid w:val="00CD7C82"/>
    <w:rsid w:val="00CD7FEA"/>
    <w:rsid w:val="00CE75EF"/>
    <w:rsid w:val="00CE79F6"/>
    <w:rsid w:val="00CF5621"/>
    <w:rsid w:val="00CF6D6A"/>
    <w:rsid w:val="00D03CB6"/>
    <w:rsid w:val="00D132F5"/>
    <w:rsid w:val="00D14524"/>
    <w:rsid w:val="00D1489E"/>
    <w:rsid w:val="00D156C9"/>
    <w:rsid w:val="00D20149"/>
    <w:rsid w:val="00D26DC4"/>
    <w:rsid w:val="00D27724"/>
    <w:rsid w:val="00D3146C"/>
    <w:rsid w:val="00D3274D"/>
    <w:rsid w:val="00D43912"/>
    <w:rsid w:val="00D448DB"/>
    <w:rsid w:val="00D45247"/>
    <w:rsid w:val="00D53A96"/>
    <w:rsid w:val="00D576B6"/>
    <w:rsid w:val="00D65205"/>
    <w:rsid w:val="00D65ED0"/>
    <w:rsid w:val="00D675CA"/>
    <w:rsid w:val="00D67716"/>
    <w:rsid w:val="00D716B8"/>
    <w:rsid w:val="00D82338"/>
    <w:rsid w:val="00D8273F"/>
    <w:rsid w:val="00D90335"/>
    <w:rsid w:val="00D91EF2"/>
    <w:rsid w:val="00D972ED"/>
    <w:rsid w:val="00D97A58"/>
    <w:rsid w:val="00DA3D61"/>
    <w:rsid w:val="00DA3E09"/>
    <w:rsid w:val="00DA506A"/>
    <w:rsid w:val="00DA7782"/>
    <w:rsid w:val="00DA7ADF"/>
    <w:rsid w:val="00DB08FF"/>
    <w:rsid w:val="00DC108F"/>
    <w:rsid w:val="00DC1E7A"/>
    <w:rsid w:val="00DC5617"/>
    <w:rsid w:val="00DD0D43"/>
    <w:rsid w:val="00DD16CF"/>
    <w:rsid w:val="00DD1B6F"/>
    <w:rsid w:val="00DD24EC"/>
    <w:rsid w:val="00DD277E"/>
    <w:rsid w:val="00DD314A"/>
    <w:rsid w:val="00DE5130"/>
    <w:rsid w:val="00DF2FCF"/>
    <w:rsid w:val="00E06A02"/>
    <w:rsid w:val="00E07C0C"/>
    <w:rsid w:val="00E11AA5"/>
    <w:rsid w:val="00E1504A"/>
    <w:rsid w:val="00E2271B"/>
    <w:rsid w:val="00E24197"/>
    <w:rsid w:val="00E246E4"/>
    <w:rsid w:val="00E2776D"/>
    <w:rsid w:val="00E43905"/>
    <w:rsid w:val="00E442E2"/>
    <w:rsid w:val="00E44D49"/>
    <w:rsid w:val="00E51B02"/>
    <w:rsid w:val="00E566B4"/>
    <w:rsid w:val="00E5726F"/>
    <w:rsid w:val="00E57A87"/>
    <w:rsid w:val="00E60955"/>
    <w:rsid w:val="00E62869"/>
    <w:rsid w:val="00E64B8B"/>
    <w:rsid w:val="00E66D7E"/>
    <w:rsid w:val="00E720DE"/>
    <w:rsid w:val="00E728E5"/>
    <w:rsid w:val="00E73804"/>
    <w:rsid w:val="00E75225"/>
    <w:rsid w:val="00E7526A"/>
    <w:rsid w:val="00E80DF3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6A2D"/>
    <w:rsid w:val="00EA77B7"/>
    <w:rsid w:val="00EA7D7B"/>
    <w:rsid w:val="00EB1E43"/>
    <w:rsid w:val="00EB3247"/>
    <w:rsid w:val="00EC1710"/>
    <w:rsid w:val="00EC33F0"/>
    <w:rsid w:val="00EC780D"/>
    <w:rsid w:val="00ED0558"/>
    <w:rsid w:val="00ED4FBC"/>
    <w:rsid w:val="00EE6915"/>
    <w:rsid w:val="00EF6F02"/>
    <w:rsid w:val="00F07899"/>
    <w:rsid w:val="00F10152"/>
    <w:rsid w:val="00F13DD2"/>
    <w:rsid w:val="00F13E0A"/>
    <w:rsid w:val="00F17080"/>
    <w:rsid w:val="00F17D77"/>
    <w:rsid w:val="00F17DB7"/>
    <w:rsid w:val="00F228BA"/>
    <w:rsid w:val="00F255B7"/>
    <w:rsid w:val="00F340C2"/>
    <w:rsid w:val="00F37258"/>
    <w:rsid w:val="00F425D6"/>
    <w:rsid w:val="00F512E9"/>
    <w:rsid w:val="00F554F0"/>
    <w:rsid w:val="00F57273"/>
    <w:rsid w:val="00F610E6"/>
    <w:rsid w:val="00F63424"/>
    <w:rsid w:val="00F65B9D"/>
    <w:rsid w:val="00F70470"/>
    <w:rsid w:val="00F70EF5"/>
    <w:rsid w:val="00F714ED"/>
    <w:rsid w:val="00F71881"/>
    <w:rsid w:val="00F72201"/>
    <w:rsid w:val="00F73461"/>
    <w:rsid w:val="00F7657B"/>
    <w:rsid w:val="00F76C3F"/>
    <w:rsid w:val="00F77AB1"/>
    <w:rsid w:val="00F8010B"/>
    <w:rsid w:val="00F82616"/>
    <w:rsid w:val="00F828AE"/>
    <w:rsid w:val="00F864FA"/>
    <w:rsid w:val="00F91190"/>
    <w:rsid w:val="00F913D3"/>
    <w:rsid w:val="00F94E77"/>
    <w:rsid w:val="00F968E7"/>
    <w:rsid w:val="00FA19BB"/>
    <w:rsid w:val="00FA2EA1"/>
    <w:rsid w:val="00FB10DC"/>
    <w:rsid w:val="00FB2ACF"/>
    <w:rsid w:val="00FB4EC1"/>
    <w:rsid w:val="00FB5DE3"/>
    <w:rsid w:val="00FB7D60"/>
    <w:rsid w:val="00FC2516"/>
    <w:rsid w:val="00FC2DE0"/>
    <w:rsid w:val="00FD05DA"/>
    <w:rsid w:val="00FD420A"/>
    <w:rsid w:val="00FD58D6"/>
    <w:rsid w:val="00FD5FCA"/>
    <w:rsid w:val="00FD6230"/>
    <w:rsid w:val="00FE0AE5"/>
    <w:rsid w:val="00FE0F15"/>
    <w:rsid w:val="00FE3DA1"/>
    <w:rsid w:val="00FE60D7"/>
    <w:rsid w:val="00FE782E"/>
    <w:rsid w:val="00FF59F1"/>
    <w:rsid w:val="00FF6D46"/>
    <w:rsid w:val="00FF7DAA"/>
    <w:rsid w:val="2DC6D3FB"/>
    <w:rsid w:val="33CF6761"/>
    <w:rsid w:val="384D9E7A"/>
    <w:rsid w:val="396602C1"/>
    <w:rsid w:val="66549D30"/>
    <w:rsid w:val="73BBA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6DD609"/>
  <w15:docId w15:val="{EB6B5D7A-A2B6-480A-A9A8-6A257528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  <w:style w:type="character" w:customStyle="1" w:styleId="article-hl">
    <w:name w:val="article-hl"/>
    <w:basedOn w:val="Standardnpsmoodstavce"/>
    <w:rsid w:val="00733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bank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F474BF1-A9C9-4B91-B992-7904B122D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287C2-23A3-4927-803E-DE243D7C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824</Words>
  <Characters>4592</Characters>
  <Application>Microsoft Office Word</Application>
  <DocSecurity>0</DocSecurity>
  <Lines>72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Kokešová Jana</cp:lastModifiedBy>
  <cp:revision>2</cp:revision>
  <cp:lastPrinted>2025-02-19T12:33:00Z</cp:lastPrinted>
  <dcterms:created xsi:type="dcterms:W3CDTF">2025-03-05T14:17:00Z</dcterms:created>
  <dcterms:modified xsi:type="dcterms:W3CDTF">2025-03-05T14:17:00Z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