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4167" w14:textId="114C7CD2" w:rsidR="00E80183" w:rsidRDefault="00E80183" w:rsidP="00E8018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13B4D7A" w14:textId="4BA6F85F" w:rsidR="002328FF" w:rsidRDefault="002328FF" w:rsidP="002328FF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Díky výrobnímu EANu mohou mít majitelé malých fotovoltaik prodej přebytků výhodnější</w:t>
      </w:r>
      <w:r w:rsidR="00FA737D">
        <w:rPr>
          <w:rFonts w:ascii="Arial" w:hAnsi="Arial" w:cs="Arial"/>
          <w:b/>
          <w:bCs/>
          <w:sz w:val="32"/>
          <w:szCs w:val="32"/>
        </w:rPr>
        <w:t xml:space="preserve">. </w:t>
      </w:r>
      <w:r w:rsidR="00F47C0E">
        <w:rPr>
          <w:rFonts w:ascii="Arial" w:hAnsi="Arial" w:cs="Arial"/>
          <w:b/>
          <w:bCs/>
          <w:sz w:val="32"/>
          <w:szCs w:val="32"/>
        </w:rPr>
        <w:t xml:space="preserve">SolidSun pomůže s jeho vyřízením a zajistí </w:t>
      </w:r>
      <w:r w:rsidR="001815C2">
        <w:rPr>
          <w:rFonts w:ascii="Arial" w:hAnsi="Arial" w:cs="Arial"/>
          <w:b/>
          <w:bCs/>
          <w:sz w:val="32"/>
          <w:szCs w:val="32"/>
        </w:rPr>
        <w:t xml:space="preserve">jim </w:t>
      </w:r>
      <w:r w:rsidR="00F47C0E">
        <w:rPr>
          <w:rFonts w:ascii="Arial" w:hAnsi="Arial" w:cs="Arial"/>
          <w:b/>
          <w:bCs/>
          <w:sz w:val="32"/>
          <w:szCs w:val="32"/>
        </w:rPr>
        <w:t>výkup</w:t>
      </w:r>
    </w:p>
    <w:p w14:paraId="3B27EB60" w14:textId="09AA1C3C" w:rsidR="000809A5" w:rsidRDefault="00E80183" w:rsidP="00E801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Praha, </w:t>
      </w:r>
      <w:r w:rsidR="00C46C54">
        <w:rPr>
          <w:rFonts w:ascii="Arial" w:hAnsi="Arial" w:cs="Arial"/>
          <w:b/>
          <w:bCs/>
          <w:sz w:val="24"/>
          <w:szCs w:val="24"/>
        </w:rPr>
        <w:t>2</w:t>
      </w:r>
      <w:r w:rsidR="00C46C5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února 2023 </w:t>
      </w:r>
      <w:r w:rsidR="000809A5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Skupina SolidSun, </w:t>
      </w:r>
      <w:r w:rsidR="00E4356A">
        <w:rPr>
          <w:rFonts w:ascii="Arial" w:hAnsi="Arial" w:cs="Arial"/>
          <w:b/>
          <w:bCs/>
          <w:sz w:val="24"/>
          <w:szCs w:val="24"/>
        </w:rPr>
        <w:t>leader na trhu v poskytování</w:t>
      </w:r>
      <w:r>
        <w:rPr>
          <w:rFonts w:ascii="Arial" w:hAnsi="Arial" w:cs="Arial"/>
          <w:b/>
          <w:bCs/>
          <w:sz w:val="24"/>
          <w:szCs w:val="24"/>
        </w:rPr>
        <w:t xml:space="preserve"> komplexního řešení </w:t>
      </w:r>
      <w:r>
        <w:rPr>
          <w:rFonts w:ascii="Arial" w:hAnsi="Arial" w:cs="Arial"/>
          <w:b/>
          <w:bCs/>
          <w:sz w:val="24"/>
          <w:szCs w:val="24"/>
        </w:rPr>
        <w:t>fotovoltaických elektráren, upozorňuje na letošní legislativní změny</w:t>
      </w:r>
      <w:r w:rsidR="000809A5">
        <w:rPr>
          <w:rFonts w:ascii="Arial" w:hAnsi="Arial" w:cs="Arial"/>
          <w:b/>
          <w:bCs/>
          <w:sz w:val="24"/>
          <w:szCs w:val="24"/>
        </w:rPr>
        <w:t>, které</w:t>
      </w:r>
      <w:r>
        <w:rPr>
          <w:rFonts w:ascii="Arial" w:hAnsi="Arial" w:cs="Arial"/>
          <w:b/>
          <w:bCs/>
          <w:sz w:val="24"/>
          <w:szCs w:val="24"/>
        </w:rPr>
        <w:t xml:space="preserve"> upravují podmínky pro malé výrobce elektřiny. Provozovatel distribuční sítě od prvního ledna na požádání </w:t>
      </w:r>
      <w:r w:rsidR="000809A5">
        <w:rPr>
          <w:rFonts w:ascii="Arial" w:hAnsi="Arial" w:cs="Arial"/>
          <w:b/>
          <w:bCs/>
          <w:sz w:val="24"/>
          <w:szCs w:val="24"/>
        </w:rPr>
        <w:t xml:space="preserve">přiděluje </w:t>
      </w:r>
      <w:r>
        <w:rPr>
          <w:rFonts w:ascii="Arial" w:hAnsi="Arial" w:cs="Arial"/>
          <w:b/>
          <w:bCs/>
          <w:sz w:val="24"/>
          <w:szCs w:val="24"/>
        </w:rPr>
        <w:t>tzv. výrobní EAN i výrobcům bez licence. To majitelům malých elektráren využívajících obnovitelné zdroje energie umožní výhodněji a snadněji prodávat přebytečnou elektřinu.</w:t>
      </w:r>
    </w:p>
    <w:p w14:paraId="058FC1A4" w14:textId="157EB8EB" w:rsidR="00E80183" w:rsidRPr="00DE37C5" w:rsidRDefault="00E80183" w:rsidP="00E80183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/>
        <w:t>Rada Energetického regulačního úřadu (ERÚ) schválila s platností od 1. ledna 2023 novelu vyhlášky č. 408/2015 Sb.</w:t>
      </w:r>
      <w:r w:rsidR="000809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Pravidlech trhu s elektřinou. Nová úprava ukládá provozovateli distribuční soustavy povinnost </w:t>
      </w:r>
      <w:r w:rsidR="000809A5">
        <w:rPr>
          <w:rFonts w:ascii="Arial" w:hAnsi="Arial" w:cs="Arial"/>
          <w:sz w:val="24"/>
          <w:szCs w:val="24"/>
        </w:rPr>
        <w:t>přiděl</w:t>
      </w:r>
      <w:r w:rsidR="00593253">
        <w:rPr>
          <w:rFonts w:ascii="Arial" w:hAnsi="Arial" w:cs="Arial"/>
          <w:sz w:val="24"/>
          <w:szCs w:val="24"/>
        </w:rPr>
        <w:t>ovat</w:t>
      </w:r>
      <w:r w:rsidR="000809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výrobcům bez licence na požádání tzv. výrobní EAN</w:t>
      </w:r>
      <w:r w:rsidR="000E557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osmnáctimístný číselný kód sloužící k dodávkám elektřiny do distribuční sítě</w:t>
      </w:r>
      <w:r w:rsidR="00593253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nezávisle na spotřebním EANu.</w:t>
      </w:r>
    </w:p>
    <w:p w14:paraId="770451EB" w14:textId="4DFB5843" w:rsidR="00E80183" w:rsidRDefault="00E80183" w:rsidP="00E80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Přidělování výrobního EANu nepochybně povede k</w:t>
      </w:r>
      <w:r w:rsidR="001F5651">
        <w:rPr>
          <w:rFonts w:ascii="Arial" w:hAnsi="Arial" w:cs="Arial"/>
          <w:sz w:val="24"/>
          <w:szCs w:val="24"/>
        </w:rPr>
        <w:t xml:space="preserve"> rozvoji </w:t>
      </w:r>
      <w:r w:rsidR="000E557C">
        <w:rPr>
          <w:rFonts w:ascii="Arial" w:hAnsi="Arial" w:cs="Arial"/>
          <w:sz w:val="24"/>
          <w:szCs w:val="24"/>
        </w:rPr>
        <w:t xml:space="preserve">využívání </w:t>
      </w:r>
      <w:r>
        <w:rPr>
          <w:rFonts w:ascii="Arial" w:hAnsi="Arial" w:cs="Arial"/>
          <w:sz w:val="24"/>
          <w:szCs w:val="24"/>
        </w:rPr>
        <w:t xml:space="preserve">obnovitelných zdrojů energie a k rozvoji komunitní energetiky. Jedná se o další vládní legislativní změnu, která vedle novely energetického zákona (tzv. </w:t>
      </w:r>
      <w:r w:rsidR="0059325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ex OZE 1) a chystané novely </w:t>
      </w:r>
      <w:r w:rsidR="0059325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ex OZE 2 prokazatelně usnadní proces provozování FVE na tuzemském trhu. </w:t>
      </w:r>
    </w:p>
    <w:p w14:paraId="7BC79E0D" w14:textId="711EA965" w:rsidR="00E80183" w:rsidRDefault="00E80183" w:rsidP="00E80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i/>
          <w:iCs/>
          <w:sz w:val="24"/>
          <w:szCs w:val="24"/>
        </w:rPr>
        <w:t xml:space="preserve">Má-li zákazník pouze spotřební EAN, znamená to, že může prodávat přebytky do sítě pouze stejnému obchodníkovi, od kterého elektřinu nakupuje. Při přidělení výrobního EANu si může nově vybrat </w:t>
      </w:r>
      <w:r w:rsidR="00593253">
        <w:rPr>
          <w:rFonts w:ascii="Arial" w:hAnsi="Arial" w:cs="Arial"/>
          <w:i/>
          <w:iCs/>
          <w:sz w:val="24"/>
          <w:szCs w:val="24"/>
        </w:rPr>
        <w:t xml:space="preserve">libovolného </w:t>
      </w:r>
      <w:r w:rsidR="008A1F2A">
        <w:rPr>
          <w:rFonts w:ascii="Arial" w:hAnsi="Arial" w:cs="Arial"/>
          <w:i/>
          <w:iCs/>
          <w:sz w:val="24"/>
          <w:szCs w:val="24"/>
        </w:rPr>
        <w:t>obchodníka</w:t>
      </w:r>
      <w:r w:rsidR="0059325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jak pro nákup elektřiny, tak pro prodej přebytků do sítě. </w:t>
      </w:r>
      <w:r w:rsidR="00593253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á tedy možnost sjednat si pevnou cenu za nákup elektřiny </w:t>
      </w:r>
      <w:r w:rsidR="00593253">
        <w:rPr>
          <w:rFonts w:ascii="Arial" w:hAnsi="Arial" w:cs="Arial"/>
          <w:i/>
          <w:iCs/>
          <w:sz w:val="24"/>
          <w:szCs w:val="24"/>
        </w:rPr>
        <w:t>a </w:t>
      </w:r>
      <w:r>
        <w:rPr>
          <w:rFonts w:ascii="Arial" w:hAnsi="Arial" w:cs="Arial"/>
          <w:i/>
          <w:iCs/>
          <w:sz w:val="24"/>
          <w:szCs w:val="24"/>
        </w:rPr>
        <w:t>dohodnout se s jiným obchodníkem na výkupu přebytků</w:t>
      </w:r>
      <w:r w:rsidR="001F5651">
        <w:rPr>
          <w:rFonts w:ascii="Arial" w:hAnsi="Arial" w:cs="Arial"/>
          <w:i/>
          <w:iCs/>
          <w:sz w:val="24"/>
          <w:szCs w:val="24"/>
        </w:rPr>
        <w:t>, například</w:t>
      </w:r>
      <w:r>
        <w:rPr>
          <w:rFonts w:ascii="Arial" w:hAnsi="Arial" w:cs="Arial"/>
          <w:i/>
          <w:iCs/>
          <w:sz w:val="24"/>
          <w:szCs w:val="24"/>
        </w:rPr>
        <w:t xml:space="preserve"> za spotové ceny</w:t>
      </w:r>
      <w:r w:rsidR="001F5651">
        <w:rPr>
          <w:rFonts w:ascii="Arial" w:hAnsi="Arial" w:cs="Arial"/>
          <w:i/>
          <w:iCs/>
          <w:sz w:val="24"/>
          <w:szCs w:val="24"/>
        </w:rPr>
        <w:t>. D</w:t>
      </w:r>
      <w:r w:rsidRPr="009E34ED">
        <w:rPr>
          <w:rFonts w:ascii="Arial" w:hAnsi="Arial" w:cs="Arial"/>
          <w:i/>
          <w:iCs/>
          <w:sz w:val="24"/>
          <w:szCs w:val="24"/>
        </w:rPr>
        <w:t xml:space="preserve">louhodobým cílem </w:t>
      </w:r>
      <w:r w:rsidR="001F5651">
        <w:rPr>
          <w:rFonts w:ascii="Arial" w:hAnsi="Arial" w:cs="Arial"/>
          <w:i/>
          <w:iCs/>
          <w:sz w:val="24"/>
          <w:szCs w:val="24"/>
        </w:rPr>
        <w:t xml:space="preserve">skupiny SolidSun </w:t>
      </w:r>
      <w:r w:rsidRPr="009E34ED">
        <w:rPr>
          <w:rFonts w:ascii="Arial" w:hAnsi="Arial" w:cs="Arial"/>
          <w:i/>
          <w:iCs/>
          <w:sz w:val="24"/>
          <w:szCs w:val="24"/>
        </w:rPr>
        <w:t>je být nejlepší volbou jak pro dodávky, tak pro výkup energií</w:t>
      </w:r>
      <w:r w:rsidRPr="001F5651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“ říká Martin Palarčík, generální ředitel skupiny SolidSun.</w:t>
      </w:r>
    </w:p>
    <w:p w14:paraId="1A4A70FF" w14:textId="3222955F" w:rsidR="00DD2388" w:rsidRPr="009E34ED" w:rsidRDefault="00E80183" w:rsidP="00DD23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Změna zákona je pro majitele fotovoltaických elektráren prostředkem k výhodnějšímu prodeji nevyužitých přebytků </w:t>
      </w:r>
      <w:r w:rsidR="00C66CED">
        <w:rPr>
          <w:rFonts w:ascii="Arial" w:hAnsi="Arial" w:cs="Arial"/>
          <w:sz w:val="24"/>
          <w:szCs w:val="24"/>
        </w:rPr>
        <w:t xml:space="preserve">energie </w:t>
      </w:r>
      <w:r>
        <w:rPr>
          <w:rFonts w:ascii="Arial" w:hAnsi="Arial" w:cs="Arial"/>
          <w:sz w:val="24"/>
          <w:szCs w:val="24"/>
        </w:rPr>
        <w:t xml:space="preserve">a téměř jistě zkrátí návratnost investic do fotovoltaiky. </w:t>
      </w:r>
      <w:r w:rsidR="00E04A0C">
        <w:rPr>
          <w:rFonts w:ascii="Arial" w:hAnsi="Arial" w:cs="Arial"/>
          <w:i/>
          <w:iCs/>
          <w:sz w:val="24"/>
          <w:szCs w:val="24"/>
        </w:rPr>
        <w:t>„</w:t>
      </w:r>
      <w:r w:rsidR="00DD2388">
        <w:rPr>
          <w:rFonts w:ascii="Arial" w:hAnsi="Arial" w:cs="Arial"/>
          <w:i/>
          <w:iCs/>
          <w:sz w:val="24"/>
          <w:szCs w:val="24"/>
        </w:rPr>
        <w:t>Pokud jsou p</w:t>
      </w:r>
      <w:r w:rsidR="00DD2388" w:rsidRPr="00DD2388">
        <w:rPr>
          <w:rFonts w:ascii="Arial" w:hAnsi="Arial" w:cs="Arial"/>
          <w:i/>
          <w:iCs/>
          <w:sz w:val="24"/>
          <w:szCs w:val="24"/>
        </w:rPr>
        <w:t>řebytky vyšší, vyplatí se je prodat. K takové situaci dochází zejména v dlouhých letních dnech, kdy rodiny tráví většinu času venku nebo odj</w:t>
      </w:r>
      <w:r w:rsidR="00593253">
        <w:rPr>
          <w:rFonts w:ascii="Arial" w:hAnsi="Arial" w:cs="Arial"/>
          <w:i/>
          <w:iCs/>
          <w:sz w:val="24"/>
          <w:szCs w:val="24"/>
        </w:rPr>
        <w:t xml:space="preserve">íždějí </w:t>
      </w:r>
      <w:r w:rsidR="00DD2388" w:rsidRPr="00DD2388">
        <w:rPr>
          <w:rFonts w:ascii="Arial" w:hAnsi="Arial" w:cs="Arial"/>
          <w:i/>
          <w:iCs/>
          <w:sz w:val="24"/>
          <w:szCs w:val="24"/>
        </w:rPr>
        <w:t xml:space="preserve">na dovolenou – elektrárna vyrábí více energie, než je domácnost schopna spotřebovat. </w:t>
      </w:r>
      <w:r w:rsidR="00DD2388">
        <w:rPr>
          <w:rFonts w:ascii="Arial" w:hAnsi="Arial" w:cs="Arial"/>
          <w:i/>
          <w:iCs/>
          <w:sz w:val="24"/>
          <w:szCs w:val="24"/>
        </w:rPr>
        <w:t>Přebytky energií můžete do sítě posílat buď zadarmo, za fixní, nebo za aktuální spotovou cenu. Zajištění výhodného výkupu přebytků může být dalším krokem k přispění do rodinného rozpočtu a zároveň k rychlejší návratnosti investice</w:t>
      </w:r>
      <w:r w:rsidR="00DD2388" w:rsidRPr="00213C2E">
        <w:rPr>
          <w:rFonts w:ascii="Arial" w:hAnsi="Arial" w:cs="Arial"/>
          <w:i/>
          <w:iCs/>
          <w:sz w:val="24"/>
          <w:szCs w:val="24"/>
        </w:rPr>
        <w:t xml:space="preserve"> do fotovoltaiky</w:t>
      </w:r>
      <w:r w:rsidR="009E34ED">
        <w:rPr>
          <w:rFonts w:ascii="Arial" w:hAnsi="Arial" w:cs="Arial"/>
          <w:i/>
          <w:iCs/>
          <w:sz w:val="24"/>
          <w:szCs w:val="24"/>
        </w:rPr>
        <w:t xml:space="preserve">,“ </w:t>
      </w:r>
      <w:r w:rsidR="009E34ED" w:rsidRPr="00826157">
        <w:rPr>
          <w:rFonts w:ascii="Arial" w:hAnsi="Arial" w:cs="Arial"/>
          <w:sz w:val="24"/>
          <w:szCs w:val="24"/>
        </w:rPr>
        <w:t>popisuje Martin Palarčík</w:t>
      </w:r>
      <w:r w:rsidR="00DD2388" w:rsidRPr="00826157">
        <w:rPr>
          <w:rFonts w:ascii="Arial" w:hAnsi="Arial" w:cs="Arial"/>
          <w:sz w:val="24"/>
          <w:szCs w:val="24"/>
        </w:rPr>
        <w:t>.</w:t>
      </w:r>
      <w:r w:rsidR="00DD2388">
        <w:rPr>
          <w:rFonts w:ascii="Arial" w:hAnsi="Arial" w:cs="Arial"/>
          <w:i/>
          <w:iCs/>
          <w:sz w:val="24"/>
          <w:szCs w:val="24"/>
        </w:rPr>
        <w:t xml:space="preserve"> </w:t>
      </w:r>
      <w:r w:rsidR="00DD2388" w:rsidRPr="009E34ED">
        <w:rPr>
          <w:rFonts w:ascii="Arial" w:hAnsi="Arial" w:cs="Arial"/>
          <w:sz w:val="24"/>
          <w:szCs w:val="24"/>
        </w:rPr>
        <w:t>Skupina SolidSun vykupuje přebytky</w:t>
      </w:r>
      <w:r w:rsidR="00213C2E" w:rsidRPr="009E34ED">
        <w:rPr>
          <w:rFonts w:ascii="Arial" w:hAnsi="Arial" w:cs="Arial"/>
          <w:sz w:val="24"/>
          <w:szCs w:val="24"/>
        </w:rPr>
        <w:t xml:space="preserve"> energie za aktuální cenu na trhu.</w:t>
      </w:r>
    </w:p>
    <w:p w14:paraId="2B5B2D17" w14:textId="77777777" w:rsidR="00DD2388" w:rsidRDefault="00DD2388" w:rsidP="00DD2388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3EC6A00" w14:textId="77777777" w:rsidR="009E34ED" w:rsidRDefault="009E34ED" w:rsidP="00213C2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1129ABD" w14:textId="51B40332" w:rsidR="00213C2E" w:rsidRDefault="00E80183" w:rsidP="00213C2E">
      <w:pPr>
        <w:jc w:val="both"/>
        <w:rPr>
          <w:rFonts w:ascii="Arial" w:hAnsi="Arial" w:cs="Arial"/>
          <w:sz w:val="24"/>
          <w:szCs w:val="24"/>
        </w:rPr>
      </w:pPr>
      <w:r w:rsidRPr="009E34ED">
        <w:rPr>
          <w:rFonts w:ascii="Arial" w:hAnsi="Arial" w:cs="Arial"/>
          <w:i/>
          <w:iCs/>
          <w:sz w:val="24"/>
          <w:szCs w:val="24"/>
        </w:rPr>
        <w:t>„Pokud si zákazník bez FVE vybere společnost SolidSun, po</w:t>
      </w:r>
      <w:r w:rsidR="00C66CED" w:rsidRPr="009E34ED">
        <w:rPr>
          <w:rFonts w:ascii="Arial" w:hAnsi="Arial" w:cs="Arial"/>
          <w:i/>
          <w:iCs/>
          <w:sz w:val="24"/>
          <w:szCs w:val="24"/>
        </w:rPr>
        <w:t xml:space="preserve">radíme mu se všemi kroky k získání druhého EANu. </w:t>
      </w:r>
      <w:r w:rsidR="00213C2E" w:rsidRPr="009E34ED">
        <w:rPr>
          <w:rFonts w:ascii="Arial" w:hAnsi="Arial" w:cs="Arial"/>
          <w:i/>
          <w:iCs/>
          <w:sz w:val="24"/>
          <w:szCs w:val="24"/>
        </w:rPr>
        <w:t xml:space="preserve">V případě, že zákazník </w:t>
      </w:r>
      <w:r w:rsidR="00593253" w:rsidRPr="009E34ED">
        <w:rPr>
          <w:rFonts w:ascii="Arial" w:hAnsi="Arial" w:cs="Arial"/>
          <w:i/>
          <w:iCs/>
          <w:sz w:val="24"/>
          <w:szCs w:val="24"/>
        </w:rPr>
        <w:t xml:space="preserve">již </w:t>
      </w:r>
      <w:r w:rsidR="00213C2E" w:rsidRPr="009E34ED">
        <w:rPr>
          <w:rFonts w:ascii="Arial" w:hAnsi="Arial" w:cs="Arial"/>
          <w:i/>
          <w:iCs/>
          <w:sz w:val="24"/>
          <w:szCs w:val="24"/>
        </w:rPr>
        <w:t xml:space="preserve">FVE má a chce si zajistit výrobní EAN, je potřeba o něj zažádat u </w:t>
      </w:r>
      <w:r w:rsidR="00593253">
        <w:rPr>
          <w:rFonts w:ascii="Arial" w:hAnsi="Arial" w:cs="Arial"/>
          <w:i/>
          <w:iCs/>
          <w:sz w:val="24"/>
          <w:szCs w:val="24"/>
        </w:rPr>
        <w:t xml:space="preserve">jeho </w:t>
      </w:r>
      <w:r w:rsidR="00213C2E" w:rsidRPr="009E34ED">
        <w:rPr>
          <w:rFonts w:ascii="Arial" w:hAnsi="Arial" w:cs="Arial"/>
          <w:i/>
          <w:iCs/>
          <w:sz w:val="24"/>
          <w:szCs w:val="24"/>
        </w:rPr>
        <w:t>provozovatele distribuční soustavy</w:t>
      </w:r>
      <w:r w:rsidR="00FA737D">
        <w:rPr>
          <w:rFonts w:ascii="Arial" w:hAnsi="Arial" w:cs="Arial"/>
          <w:i/>
          <w:iCs/>
          <w:sz w:val="24"/>
          <w:szCs w:val="24"/>
        </w:rPr>
        <w:t>. Další administrativní kroky k zajištění výkupu již vyřizujeme my</w:t>
      </w:r>
      <w:r w:rsidR="00533B03">
        <w:rPr>
          <w:rFonts w:ascii="Arial" w:hAnsi="Arial" w:cs="Arial"/>
          <w:i/>
          <w:iCs/>
          <w:sz w:val="24"/>
          <w:szCs w:val="24"/>
        </w:rPr>
        <w:t>,</w:t>
      </w:r>
      <w:r w:rsidR="00213C2E" w:rsidRPr="009E34ED">
        <w:rPr>
          <w:rFonts w:ascii="Arial" w:hAnsi="Arial" w:cs="Arial"/>
          <w:i/>
          <w:iCs/>
          <w:sz w:val="24"/>
          <w:szCs w:val="24"/>
        </w:rPr>
        <w:t xml:space="preserve">“ </w:t>
      </w:r>
      <w:r w:rsidR="00213C2E">
        <w:rPr>
          <w:rFonts w:ascii="Arial" w:hAnsi="Arial" w:cs="Arial"/>
          <w:sz w:val="24"/>
          <w:szCs w:val="24"/>
        </w:rPr>
        <w:t>dodává Martin Palarčík.</w:t>
      </w:r>
    </w:p>
    <w:p w14:paraId="23E2E8B4" w14:textId="26787917" w:rsidR="00E80183" w:rsidRPr="00826157" w:rsidRDefault="00DD2388" w:rsidP="00E8018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Výkup přebytků od skupiny SolidSun je nezávislý na vašem aktuálním dodavateli elektrické energie, </w:t>
      </w:r>
      <w:r w:rsidR="00593253">
        <w:rPr>
          <w:rFonts w:ascii="Arial" w:hAnsi="Arial" w:cs="Arial"/>
          <w:sz w:val="24"/>
          <w:szCs w:val="24"/>
        </w:rPr>
        <w:t xml:space="preserve">není podmíněn </w:t>
      </w:r>
      <w:r>
        <w:rPr>
          <w:rFonts w:ascii="Arial" w:hAnsi="Arial" w:cs="Arial"/>
          <w:sz w:val="24"/>
          <w:szCs w:val="24"/>
        </w:rPr>
        <w:t>odběr</w:t>
      </w:r>
      <w:r w:rsidR="0059325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elektřiny a </w:t>
      </w:r>
      <w:r w:rsidR="00593253">
        <w:rPr>
          <w:rFonts w:ascii="Arial" w:hAnsi="Arial" w:cs="Arial"/>
          <w:sz w:val="24"/>
          <w:szCs w:val="24"/>
        </w:rPr>
        <w:t xml:space="preserve">každý měsíc k němu dostanete </w:t>
      </w:r>
      <w:r>
        <w:rPr>
          <w:rFonts w:ascii="Arial" w:hAnsi="Arial" w:cs="Arial"/>
          <w:sz w:val="24"/>
          <w:szCs w:val="24"/>
        </w:rPr>
        <w:t xml:space="preserve">transparentní vyúčtování. Navíc výkup přebytků za spotovou cenu není </w:t>
      </w:r>
      <w:r w:rsidR="00E80183">
        <w:rPr>
          <w:rFonts w:ascii="Arial" w:hAnsi="Arial" w:cs="Arial"/>
          <w:sz w:val="24"/>
          <w:szCs w:val="24"/>
        </w:rPr>
        <w:t>nijak omezen vládním cenovým strop</w:t>
      </w:r>
      <w:r w:rsidR="00C66CED">
        <w:rPr>
          <w:rFonts w:ascii="Arial" w:hAnsi="Arial" w:cs="Arial"/>
          <w:sz w:val="24"/>
          <w:szCs w:val="24"/>
        </w:rPr>
        <w:t>em</w:t>
      </w:r>
      <w:r w:rsidR="00E80183">
        <w:rPr>
          <w:rFonts w:ascii="Arial" w:hAnsi="Arial" w:cs="Arial"/>
          <w:sz w:val="24"/>
          <w:szCs w:val="24"/>
        </w:rPr>
        <w:t xml:space="preserve">. </w:t>
      </w:r>
    </w:p>
    <w:p w14:paraId="5306087F" w14:textId="77777777" w:rsidR="00E80183" w:rsidRDefault="00E80183" w:rsidP="00E80183">
      <w:pPr>
        <w:rPr>
          <w:rFonts w:ascii="Arial" w:hAnsi="Arial" w:cs="Arial"/>
          <w:b/>
          <w:bCs/>
          <w:sz w:val="24"/>
          <w:szCs w:val="24"/>
        </w:rPr>
      </w:pPr>
    </w:p>
    <w:p w14:paraId="2980D870" w14:textId="77777777" w:rsidR="00E80183" w:rsidRDefault="00E80183" w:rsidP="00E801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Kontakt pro média</w:t>
      </w:r>
    </w:p>
    <w:p w14:paraId="4EFC1488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Kristýna Dolejšová</w:t>
      </w:r>
    </w:p>
    <w:p w14:paraId="37AC8910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Manager</w:t>
      </w:r>
    </w:p>
    <w:p w14:paraId="7112F49D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Stance Communications, s.r.o.</w:t>
      </w:r>
    </w:p>
    <w:p w14:paraId="7F3F2803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+ 420 602 141 313</w:t>
      </w:r>
    </w:p>
    <w:p w14:paraId="34EEFA65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4"/>
            <w:szCs w:val="24"/>
          </w:rPr>
          <w:t>kristyna.dolejsova@stance.cz</w:t>
        </w:r>
      </w:hyperlink>
      <w:r>
        <w:t xml:space="preserve"> </w:t>
      </w:r>
    </w:p>
    <w:p w14:paraId="4F08BF8B" w14:textId="77777777" w:rsidR="00E80183" w:rsidRDefault="00E80183" w:rsidP="00E80183">
      <w:pPr>
        <w:jc w:val="both"/>
        <w:rPr>
          <w:rFonts w:ascii="Arial" w:hAnsi="Arial" w:cs="Arial"/>
          <w:sz w:val="24"/>
          <w:szCs w:val="24"/>
        </w:rPr>
      </w:pPr>
    </w:p>
    <w:p w14:paraId="79021EEF" w14:textId="77777777" w:rsidR="004E04EC" w:rsidRDefault="004E04EC"/>
    <w:sectPr w:rsidR="004E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8DF5" w14:textId="77777777" w:rsidR="00507D3B" w:rsidRDefault="00507D3B" w:rsidP="00E80183">
      <w:pPr>
        <w:spacing w:after="0" w:line="240" w:lineRule="auto"/>
      </w:pPr>
      <w:r>
        <w:separator/>
      </w:r>
    </w:p>
  </w:endnote>
  <w:endnote w:type="continuationSeparator" w:id="0">
    <w:p w14:paraId="7A1D925D" w14:textId="77777777" w:rsidR="00507D3B" w:rsidRDefault="00507D3B" w:rsidP="00E8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1EB6" w14:textId="77777777" w:rsidR="00507D3B" w:rsidRDefault="00507D3B" w:rsidP="00E80183">
      <w:pPr>
        <w:spacing w:after="0" w:line="240" w:lineRule="auto"/>
      </w:pPr>
      <w:r>
        <w:separator/>
      </w:r>
    </w:p>
  </w:footnote>
  <w:footnote w:type="continuationSeparator" w:id="0">
    <w:p w14:paraId="6112A322" w14:textId="77777777" w:rsidR="00507D3B" w:rsidRDefault="00507D3B" w:rsidP="00E8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4397" w14:textId="0CA68E46" w:rsidR="00E80183" w:rsidRDefault="00E80183">
    <w:pPr>
      <w:pStyle w:val="Zhlav"/>
      <w:rPr>
        <w:noProof/>
        <w:sz w:val="28"/>
        <w:szCs w:val="24"/>
      </w:rPr>
    </w:pPr>
    <w:r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61690B2" wp14:editId="75D5F441">
          <wp:simplePos x="0" y="0"/>
          <wp:positionH relativeFrom="column">
            <wp:posOffset>2943225</wp:posOffset>
          </wp:positionH>
          <wp:positionV relativeFrom="paragraph">
            <wp:posOffset>-347345</wp:posOffset>
          </wp:positionV>
          <wp:extent cx="1442720" cy="956945"/>
          <wp:effectExtent l="0" t="0" r="5080" b="0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 rotWithShape="1">
                  <a:blip r:embed="rId1"/>
                  <a:srcRect b="33425"/>
                  <a:stretch/>
                </pic:blipFill>
                <pic:spPr bwMode="auto">
                  <a:xfrm>
                    <a:off x="0" y="0"/>
                    <a:ext cx="144272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4"/>
      </w:rPr>
      <w:drawing>
        <wp:anchor distT="0" distB="0" distL="114300" distR="114300" simplePos="0" relativeHeight="251661312" behindDoc="1" locked="0" layoutInCell="1" allowOverlap="1" wp14:anchorId="240FF1CB" wp14:editId="01559B63">
          <wp:simplePos x="0" y="0"/>
          <wp:positionH relativeFrom="column">
            <wp:posOffset>4524375</wp:posOffset>
          </wp:positionH>
          <wp:positionV relativeFrom="paragraph">
            <wp:posOffset>114935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051AE" w14:textId="33994F80" w:rsidR="00E80183" w:rsidRDefault="00E80183">
    <w:pPr>
      <w:pStyle w:val="Zhlav"/>
      <w:rPr>
        <w:noProof/>
        <w:sz w:val="28"/>
        <w:szCs w:val="24"/>
      </w:rPr>
    </w:pPr>
  </w:p>
  <w:p w14:paraId="2DDD3196" w14:textId="3A2BF325" w:rsidR="00E80183" w:rsidRDefault="00E80183">
    <w:pPr>
      <w:pStyle w:val="Zhlav"/>
    </w:pPr>
    <w:r w:rsidRPr="00017DD4">
      <w:rPr>
        <w:noProof/>
        <w:sz w:val="28"/>
        <w:szCs w:val="24"/>
      </w:rPr>
      <w:t>TISKOVÁ ZPRÁVA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C7"/>
    <w:rsid w:val="000809A5"/>
    <w:rsid w:val="000E557C"/>
    <w:rsid w:val="001009CD"/>
    <w:rsid w:val="001815C2"/>
    <w:rsid w:val="001F5651"/>
    <w:rsid w:val="00213C2E"/>
    <w:rsid w:val="002328FF"/>
    <w:rsid w:val="00363472"/>
    <w:rsid w:val="004A751A"/>
    <w:rsid w:val="004E04EC"/>
    <w:rsid w:val="00507D3B"/>
    <w:rsid w:val="00533B03"/>
    <w:rsid w:val="00593253"/>
    <w:rsid w:val="00625C8F"/>
    <w:rsid w:val="00682DC7"/>
    <w:rsid w:val="00695A4F"/>
    <w:rsid w:val="008205B7"/>
    <w:rsid w:val="00826157"/>
    <w:rsid w:val="008A1F2A"/>
    <w:rsid w:val="009E34ED"/>
    <w:rsid w:val="00C46C54"/>
    <w:rsid w:val="00C66CED"/>
    <w:rsid w:val="00DD2388"/>
    <w:rsid w:val="00DE37C5"/>
    <w:rsid w:val="00E04A0C"/>
    <w:rsid w:val="00E4356A"/>
    <w:rsid w:val="00E80183"/>
    <w:rsid w:val="00EA3842"/>
    <w:rsid w:val="00EA5ED3"/>
    <w:rsid w:val="00F20398"/>
    <w:rsid w:val="00F376BC"/>
    <w:rsid w:val="00F47C0E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1C4"/>
  <w15:chartTrackingRefBased/>
  <w15:docId w15:val="{9677AABF-9844-48CE-B845-63AEDF1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183"/>
    <w:pPr>
      <w:suppressAutoHyphens/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018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183"/>
  </w:style>
  <w:style w:type="paragraph" w:styleId="Zpat">
    <w:name w:val="footer"/>
    <w:basedOn w:val="Normln"/>
    <w:link w:val="ZpatChar"/>
    <w:uiPriority w:val="99"/>
    <w:unhideWhenUsed/>
    <w:rsid w:val="00E8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183"/>
  </w:style>
  <w:style w:type="character" w:styleId="Odkaznakoment">
    <w:name w:val="annotation reference"/>
    <w:basedOn w:val="Standardnpsmoodstavce"/>
    <w:uiPriority w:val="99"/>
    <w:semiHidden/>
    <w:unhideWhenUsed/>
    <w:rsid w:val="00232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28FF"/>
    <w:rPr>
      <w:sz w:val="20"/>
      <w:szCs w:val="20"/>
    </w:rPr>
  </w:style>
  <w:style w:type="paragraph" w:styleId="Revize">
    <w:name w:val="Revision"/>
    <w:hidden/>
    <w:uiPriority w:val="99"/>
    <w:semiHidden/>
    <w:rsid w:val="000E5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dolejsova@stan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4</cp:revision>
  <dcterms:created xsi:type="dcterms:W3CDTF">2023-02-17T14:14:00Z</dcterms:created>
  <dcterms:modified xsi:type="dcterms:W3CDTF">2023-02-20T11:41:00Z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836ab86e29e5a81e9c45ed4a38b0ef605846235b8eeafbcc24d0cc456502b143</vt:lpwstr>
  </property>
</Properties>
</file>