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E0" w:rsidRPr="00DF7025" w:rsidRDefault="003D73E0" w:rsidP="00834AA1">
      <w:pPr>
        <w:tabs>
          <w:tab w:val="left" w:pos="1117"/>
        </w:tabs>
        <w:ind w:left="0"/>
      </w:pPr>
    </w:p>
    <w:p w:rsidR="00405246" w:rsidRPr="00EC5F11" w:rsidRDefault="00853ADB" w:rsidP="00EC5F11">
      <w:pPr>
        <w:spacing w:after="120"/>
        <w:ind w:left="0"/>
        <w:jc w:val="both"/>
        <w:rPr>
          <w:bCs/>
          <w:caps/>
          <w:color w:val="FF0000"/>
          <w:sz w:val="36"/>
          <w:szCs w:val="36"/>
        </w:rPr>
      </w:pPr>
      <w:r w:rsidRPr="00853ADB">
        <w:rPr>
          <w:bCs/>
          <w:caps/>
          <w:sz w:val="36"/>
          <w:szCs w:val="36"/>
        </w:rPr>
        <w:t>Průzkum Ahrendu</w:t>
      </w:r>
      <w:r w:rsidRPr="00ED033B">
        <w:rPr>
          <w:bCs/>
          <w:caps/>
          <w:sz w:val="36"/>
          <w:szCs w:val="36"/>
        </w:rPr>
        <w:t xml:space="preserve">: každému čtvrtému </w:t>
      </w:r>
      <w:r w:rsidR="003B3401" w:rsidRPr="00ED033B">
        <w:rPr>
          <w:bCs/>
          <w:caps/>
          <w:sz w:val="36"/>
          <w:szCs w:val="36"/>
        </w:rPr>
        <w:t xml:space="preserve">přináší práce </w:t>
      </w:r>
      <w:r w:rsidR="00834AA1">
        <w:rPr>
          <w:bCs/>
          <w:caps/>
          <w:sz w:val="36"/>
          <w:szCs w:val="36"/>
        </w:rPr>
        <w:br/>
      </w:r>
      <w:r w:rsidR="003B3401" w:rsidRPr="00ED033B">
        <w:rPr>
          <w:bCs/>
          <w:caps/>
          <w:sz w:val="36"/>
          <w:szCs w:val="36"/>
        </w:rPr>
        <w:t>z domova</w:t>
      </w:r>
      <w:r w:rsidRPr="00ED033B">
        <w:rPr>
          <w:bCs/>
          <w:caps/>
          <w:sz w:val="36"/>
          <w:szCs w:val="36"/>
        </w:rPr>
        <w:t xml:space="preserve"> zdravotní problémy</w:t>
      </w:r>
      <w:r w:rsidR="00880F2A" w:rsidRPr="00ED033B">
        <w:rPr>
          <w:bCs/>
          <w:caps/>
          <w:sz w:val="36"/>
          <w:szCs w:val="36"/>
        </w:rPr>
        <w:t xml:space="preserve"> </w:t>
      </w:r>
    </w:p>
    <w:p w:rsidR="00853ADB" w:rsidRDefault="00853ADB" w:rsidP="00853ADB">
      <w:pPr>
        <w:ind w:left="0"/>
        <w:jc w:val="both"/>
        <w:rPr>
          <w:b/>
        </w:rPr>
      </w:pPr>
      <w:r w:rsidRPr="00E63AAA">
        <w:rPr>
          <w:b/>
        </w:rPr>
        <w:t xml:space="preserve">Praha, </w:t>
      </w:r>
      <w:r w:rsidR="00EC5F11">
        <w:rPr>
          <w:b/>
        </w:rPr>
        <w:t>21</w:t>
      </w:r>
      <w:r w:rsidRPr="00BC7B95">
        <w:rPr>
          <w:b/>
        </w:rPr>
        <w:t>.</w:t>
      </w:r>
      <w:r w:rsidRPr="008E0631">
        <w:rPr>
          <w:b/>
        </w:rPr>
        <w:t xml:space="preserve"> června 2021</w:t>
      </w:r>
      <w:r>
        <w:rPr>
          <w:b/>
        </w:rPr>
        <w:t xml:space="preserve"> </w:t>
      </w:r>
      <w:r w:rsidRPr="00E63AAA">
        <w:rPr>
          <w:b/>
        </w:rPr>
        <w:t>–</w:t>
      </w:r>
      <w:r>
        <w:rPr>
          <w:b/>
        </w:rPr>
        <w:t xml:space="preserve"> Více než před rokem musely dvě třetiny obyvatel přejít téměř ze dne na den na práci z domova. Aktuální průzkum ukázal, že </w:t>
      </w:r>
      <w:r w:rsidR="00ED033B">
        <w:rPr>
          <w:b/>
        </w:rPr>
        <w:t>Češi chtějí po překonání pandemie kombinovat práci z kanceláře s </w:t>
      </w:r>
      <w:proofErr w:type="spellStart"/>
      <w:r w:rsidR="00ED033B">
        <w:rPr>
          <w:b/>
        </w:rPr>
        <w:t>home</w:t>
      </w:r>
      <w:proofErr w:type="spellEnd"/>
      <w:r w:rsidR="00ED033B">
        <w:rPr>
          <w:b/>
        </w:rPr>
        <w:t xml:space="preserve"> office. </w:t>
      </w:r>
      <w:r>
        <w:rPr>
          <w:b/>
        </w:rPr>
        <w:t xml:space="preserve">Podle společnosti </w:t>
      </w:r>
      <w:proofErr w:type="spellStart"/>
      <w:r>
        <w:rPr>
          <w:b/>
        </w:rPr>
        <w:t>Ahrend</w:t>
      </w:r>
      <w:proofErr w:type="spellEnd"/>
      <w:r>
        <w:rPr>
          <w:b/>
        </w:rPr>
        <w:t xml:space="preserve">, světového lídra v oblasti kancelářského nábytku, tak přichází nová éra hybridní organizace práce a zaměstnavatelé se na ni musí připravit. </w:t>
      </w:r>
      <w:proofErr w:type="spellStart"/>
      <w:r>
        <w:rPr>
          <w:b/>
        </w:rPr>
        <w:t>Ahrend</w:t>
      </w:r>
      <w:proofErr w:type="spellEnd"/>
      <w:r>
        <w:rPr>
          <w:b/>
        </w:rPr>
        <w:t xml:space="preserve"> si proto nechal vypracovat průzkum zkoumající zkušenosti Čechů s prací z domova. Z něj mimo jiné vyplývá, že každý čtvrtý zaměstnanec u sebe při dlouhodobém působení na </w:t>
      </w:r>
      <w:proofErr w:type="spellStart"/>
      <w:r>
        <w:rPr>
          <w:b/>
        </w:rPr>
        <w:t>home</w:t>
      </w:r>
      <w:proofErr w:type="spellEnd"/>
      <w:r>
        <w:rPr>
          <w:b/>
        </w:rPr>
        <w:t xml:space="preserve"> office zpozoroval zdravotní problémy.</w:t>
      </w:r>
    </w:p>
    <w:p w:rsidR="00853ADB" w:rsidRDefault="00853ADB" w:rsidP="00853ADB">
      <w:pPr>
        <w:ind w:left="0"/>
        <w:jc w:val="both"/>
      </w:pPr>
      <w:r>
        <w:t>Pandemické restrikce se pomalu uvolňují a celý svět vče</w:t>
      </w:r>
      <w:r w:rsidR="00834AA1">
        <w:t>tně České republiky hledá tzv. nový normální stav</w:t>
      </w:r>
      <w:r>
        <w:t>. Minulý rok významně zasáhl mimo jiné i do způsobu, jak tisíce Čechů pracují. Zatímco před pandemií pracovala z domu čas od času pouhá pětina Čechů, během pandemie toto číslo vzrostlo na 64 %. „</w:t>
      </w:r>
      <w:r w:rsidRPr="00733F0E">
        <w:rPr>
          <w:i/>
        </w:rPr>
        <w:t xml:space="preserve">Celý svět se téměř ze dne na den musel přizpůsobit nenadálé situaci. Nikdo však nečekal, že pandemie potrvá takovou dobu. Řada firem i jednotlivců nejspíš nechtěla investovat do </w:t>
      </w:r>
      <w:r>
        <w:rPr>
          <w:i/>
        </w:rPr>
        <w:t xml:space="preserve">patřičného </w:t>
      </w:r>
      <w:r w:rsidRPr="00733F0E">
        <w:rPr>
          <w:i/>
        </w:rPr>
        <w:t>vybavení</w:t>
      </w:r>
      <w:r>
        <w:rPr>
          <w:i/>
        </w:rPr>
        <w:t xml:space="preserve"> domácích kanceláří pro případ, že by se </w:t>
      </w:r>
      <w:r w:rsidRPr="00733F0E">
        <w:rPr>
          <w:i/>
        </w:rPr>
        <w:t xml:space="preserve">celá situace během </w:t>
      </w:r>
      <w:r>
        <w:rPr>
          <w:i/>
        </w:rPr>
        <w:t>dvou</w:t>
      </w:r>
      <w:r w:rsidRPr="00733F0E">
        <w:rPr>
          <w:i/>
        </w:rPr>
        <w:t xml:space="preserve"> měsíců </w:t>
      </w:r>
      <w:r>
        <w:rPr>
          <w:i/>
        </w:rPr>
        <w:t>přehnala</w:t>
      </w:r>
      <w:r w:rsidRPr="00733F0E">
        <w:rPr>
          <w:i/>
        </w:rPr>
        <w:t>. To se nestalo. Pandemie nám však otevřela dveře k inovacím a celý sektor se tak rychle posunul kupředu. Stojíme teď na prahu nové éry pracovního prostředí, jejíž podobu budeme všichni ovlivňovat</w:t>
      </w:r>
      <w:r>
        <w:t xml:space="preserve">,“ říká </w:t>
      </w:r>
      <w:r w:rsidRPr="0002540C">
        <w:t xml:space="preserve">obchodní ředitel a člen představenstva firmy </w:t>
      </w:r>
      <w:proofErr w:type="spellStart"/>
      <w:r>
        <w:t>Ahrend</w:t>
      </w:r>
      <w:proofErr w:type="spellEnd"/>
      <w:r>
        <w:t xml:space="preserve"> CEE</w:t>
      </w:r>
      <w:r w:rsidRPr="0002540C">
        <w:t xml:space="preserve"> Petr Hampl.</w:t>
      </w:r>
    </w:p>
    <w:p w:rsidR="00853ADB" w:rsidRDefault="00853ADB" w:rsidP="00853ADB">
      <w:pPr>
        <w:ind w:left="0"/>
        <w:jc w:val="both"/>
      </w:pPr>
      <w:r>
        <w:t xml:space="preserve">Společnost </w:t>
      </w:r>
      <w:proofErr w:type="spellStart"/>
      <w:r>
        <w:t>Ahrend</w:t>
      </w:r>
      <w:proofErr w:type="spellEnd"/>
      <w:r>
        <w:t xml:space="preserve"> v průzkumu zmapovala, jak Češi na </w:t>
      </w:r>
      <w:proofErr w:type="spellStart"/>
      <w:r>
        <w:t>home</w:t>
      </w:r>
      <w:proofErr w:type="spellEnd"/>
      <w:r>
        <w:t xml:space="preserve"> office pracují a jak vypadá vybavení jejich domácích kanceláří. Mezi to přirozeně patří hlavně výpočetní technika. Dále však respondenti uvedli, že pracují jak na specializovaném kancelářském</w:t>
      </w:r>
      <w:r w:rsidRPr="00690CCC">
        <w:t xml:space="preserve"> nábytku</w:t>
      </w:r>
      <w:r>
        <w:t xml:space="preserve"> (33 %)</w:t>
      </w:r>
      <w:r w:rsidRPr="00690CCC">
        <w:t xml:space="preserve">, tak také </w:t>
      </w:r>
      <w:r>
        <w:t xml:space="preserve">na </w:t>
      </w:r>
      <w:r w:rsidRPr="00690CCC">
        <w:t>běžné</w:t>
      </w:r>
      <w:r>
        <w:t>m</w:t>
      </w:r>
      <w:r w:rsidRPr="00690CCC">
        <w:t xml:space="preserve"> domácí</w:t>
      </w:r>
      <w:r>
        <w:t>m</w:t>
      </w:r>
      <w:r w:rsidRPr="00690CCC">
        <w:t xml:space="preserve"> vybavení včetně pohovky</w:t>
      </w:r>
      <w:r>
        <w:t>,</w:t>
      </w:r>
      <w:r w:rsidRPr="00690CCC">
        <w:t xml:space="preserve"> nebo dokonce postele</w:t>
      </w:r>
      <w:r>
        <w:t xml:space="preserve"> (32 %)</w:t>
      </w:r>
      <w:r w:rsidRPr="00690CCC">
        <w:t>.</w:t>
      </w:r>
      <w:r>
        <w:t xml:space="preserve"> Další specializované kusy nábytku, které mohou významně zpříjemnit dlouhé sezení u počítače, se objevovaly sporadicky. Například e</w:t>
      </w:r>
      <w:r w:rsidRPr="00690CCC">
        <w:t>rgonomický, výškově nastavitelný stůl využívají</w:t>
      </w:r>
      <w:r>
        <w:t xml:space="preserve"> pouze</w:t>
      </w:r>
      <w:r w:rsidRPr="00690CCC">
        <w:t xml:space="preserve"> 3 % respondentů</w:t>
      </w:r>
      <w:r>
        <w:t>.</w:t>
      </w:r>
    </w:p>
    <w:p w:rsidR="00853ADB" w:rsidRDefault="00853ADB" w:rsidP="00853ADB">
      <w:pPr>
        <w:ind w:left="0"/>
        <w:jc w:val="both"/>
      </w:pPr>
      <w:r>
        <w:t xml:space="preserve">Kvalita a druh využívaného nábytku přitom mají přímý vliv na zdraví zaměstnanců. Každý čtvrtý Čech u sebe </w:t>
      </w:r>
      <w:r w:rsidR="00457C12">
        <w:br/>
      </w:r>
      <w:r>
        <w:t xml:space="preserve">v průběhu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officů</w:t>
      </w:r>
      <w:proofErr w:type="spellEnd"/>
      <w:r>
        <w:t xml:space="preserve"> zaznamenal nějaký zdravotní problém. Nejčastěji si respondenti, kteří vykazovali nějaké obtíže, stěžovali na problémy se zády a páteří (67 %), každý druhý se pak potýkal s bolestí za krkem nebo přibral na váze. „</w:t>
      </w:r>
      <w:r w:rsidRPr="00920D49">
        <w:rPr>
          <w:i/>
        </w:rPr>
        <w:t xml:space="preserve">Kvalita ergonomie je při kancelářské práci naprosto zásadní. Setkáváme se s tím dnes </w:t>
      </w:r>
      <w:r w:rsidR="00457C12">
        <w:rPr>
          <w:i/>
        </w:rPr>
        <w:br/>
      </w:r>
      <w:r w:rsidRPr="00920D49">
        <w:rPr>
          <w:i/>
        </w:rPr>
        <w:t>a denně, lidé nemají často ani</w:t>
      </w:r>
      <w:r>
        <w:rPr>
          <w:i/>
        </w:rPr>
        <w:t xml:space="preserve"> vhodné</w:t>
      </w:r>
      <w:r w:rsidRPr="00920D49">
        <w:rPr>
          <w:i/>
        </w:rPr>
        <w:t xml:space="preserve"> základní </w:t>
      </w:r>
      <w:r>
        <w:rPr>
          <w:i/>
        </w:rPr>
        <w:t>vybavení</w:t>
      </w:r>
      <w:r w:rsidRPr="00920D49">
        <w:rPr>
          <w:i/>
        </w:rPr>
        <w:t xml:space="preserve"> domácího pracoviště. </w:t>
      </w:r>
      <w:r>
        <w:rPr>
          <w:i/>
        </w:rPr>
        <w:t>Typickými</w:t>
      </w:r>
      <w:r w:rsidR="00DD638E">
        <w:rPr>
          <w:i/>
        </w:rPr>
        <w:t xml:space="preserve"> problémy jsou například</w:t>
      </w:r>
      <w:r>
        <w:rPr>
          <w:i/>
        </w:rPr>
        <w:t xml:space="preserve"> nevyhovující židle bez </w:t>
      </w:r>
      <w:r w:rsidRPr="00920D49">
        <w:rPr>
          <w:i/>
        </w:rPr>
        <w:t>bederní podpo</w:t>
      </w:r>
      <w:r>
        <w:rPr>
          <w:i/>
        </w:rPr>
        <w:t>ry, monitor umístěný v nesprávné</w:t>
      </w:r>
      <w:r w:rsidRPr="00920D49">
        <w:rPr>
          <w:i/>
        </w:rPr>
        <w:t xml:space="preserve"> výšce</w:t>
      </w:r>
      <w:r>
        <w:rPr>
          <w:i/>
        </w:rPr>
        <w:t xml:space="preserve"> </w:t>
      </w:r>
      <w:r w:rsidRPr="00920D49">
        <w:rPr>
          <w:i/>
        </w:rPr>
        <w:t xml:space="preserve">nebo </w:t>
      </w:r>
      <w:r>
        <w:rPr>
          <w:i/>
        </w:rPr>
        <w:t>špatné</w:t>
      </w:r>
      <w:r w:rsidRPr="00920D49">
        <w:rPr>
          <w:i/>
        </w:rPr>
        <w:t xml:space="preserve"> okolní </w:t>
      </w:r>
      <w:r>
        <w:rPr>
          <w:i/>
        </w:rPr>
        <w:t xml:space="preserve">světelné </w:t>
      </w:r>
      <w:r w:rsidRPr="00920D49">
        <w:rPr>
          <w:i/>
        </w:rPr>
        <w:t>podmínky. Často si neuvědomujeme, že vliv na naš</w:t>
      </w:r>
      <w:r>
        <w:rPr>
          <w:i/>
        </w:rPr>
        <w:t>i</w:t>
      </w:r>
      <w:r w:rsidRPr="00920D49">
        <w:rPr>
          <w:i/>
        </w:rPr>
        <w:t xml:space="preserve"> práci</w:t>
      </w:r>
      <w:r>
        <w:rPr>
          <w:i/>
        </w:rPr>
        <w:t xml:space="preserve"> a soustředění má i dostatečné</w:t>
      </w:r>
      <w:r w:rsidRPr="00920D49">
        <w:rPr>
          <w:i/>
        </w:rPr>
        <w:t xml:space="preserve"> větrání místnosti nebo okolní hluk,</w:t>
      </w:r>
      <w:r>
        <w:t>“ říká</w:t>
      </w:r>
      <w:r w:rsidR="00761AEF">
        <w:t xml:space="preserve"> Jan </w:t>
      </w:r>
      <w:proofErr w:type="spellStart"/>
      <w:r w:rsidR="00761AEF">
        <w:t>Mergl</w:t>
      </w:r>
      <w:proofErr w:type="spellEnd"/>
      <w:r w:rsidR="00761AEF">
        <w:t xml:space="preserve">, obchodní ředitel </w:t>
      </w:r>
      <w:proofErr w:type="spellStart"/>
      <w:r w:rsidR="00761AEF">
        <w:t>Ahrend</w:t>
      </w:r>
      <w:proofErr w:type="spellEnd"/>
      <w:r w:rsidR="00761AEF">
        <w:t xml:space="preserve"> pro Česko a Polsko</w:t>
      </w:r>
      <w:r>
        <w:t>. Více než polovina respondentů uvedla, že jim nedostatečná kvalita nábytku a špatná ergonomie překáží v bezproblémové práci doma. Druhým nejčastěji zmiňovaným problémem je kvalita internetového připojení a dále pak rušivé faktory okolního prostředí, jako je nedostatek soukromí a přítomnost dětí či partnera/partnerky.</w:t>
      </w:r>
    </w:p>
    <w:p w:rsidR="00761AEF" w:rsidRDefault="00853ADB" w:rsidP="00853ADB">
      <w:pPr>
        <w:keepNext/>
        <w:ind w:left="0"/>
        <w:jc w:val="center"/>
      </w:pPr>
      <w:r w:rsidRPr="00920D49">
        <w:rPr>
          <w:noProof/>
          <w:lang w:eastAsia="cs-CZ"/>
        </w:rPr>
        <w:lastRenderedPageBreak/>
        <w:drawing>
          <wp:inline distT="0" distB="0" distL="0" distR="0">
            <wp:extent cx="5981700" cy="2735580"/>
            <wp:effectExtent l="0" t="0" r="0" b="0"/>
            <wp:docPr id="2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</w:t>
      </w:r>
    </w:p>
    <w:p w:rsidR="00853ADB" w:rsidRPr="00920D49" w:rsidRDefault="00853ADB" w:rsidP="00853ADB">
      <w:pPr>
        <w:keepNext/>
        <w:ind w:left="0"/>
        <w:jc w:val="center"/>
        <w:rPr>
          <w:sz w:val="20"/>
        </w:rPr>
      </w:pPr>
      <w:r w:rsidRPr="00920D49">
        <w:rPr>
          <w:sz w:val="20"/>
        </w:rPr>
        <w:t>Graf 1: Přehled rušivých faktorů podle toho, zda se objevují alespoň občas</w:t>
      </w:r>
    </w:p>
    <w:p w:rsidR="00853ADB" w:rsidRPr="00690CCC" w:rsidRDefault="00853ADB" w:rsidP="00853ADB">
      <w:pPr>
        <w:ind w:left="0"/>
        <w:jc w:val="both"/>
      </w:pPr>
      <w:r>
        <w:t xml:space="preserve">Třetina respondentů uvedla, že je zaměstnavatel již během pandemie podpořil nákupem či zapůjčením vhodného vybavení. Jednalo se nejčastěji o zápůjčky počítačů nebo laptopů (85 %). Další typy podpory se vyskytovaly ojediněle a konkrétně pracovní </w:t>
      </w:r>
      <w:r w:rsidRPr="00690CCC">
        <w:t>nábytek poskytuje</w:t>
      </w:r>
      <w:r>
        <w:t xml:space="preserve"> či zapůjčuje</w:t>
      </w:r>
      <w:r w:rsidRPr="00690CCC">
        <w:t xml:space="preserve"> pouze malá část </w:t>
      </w:r>
      <w:r>
        <w:t>firem – vhodnou ergonomickou židli používá díky svému zaměstnavateli</w:t>
      </w:r>
      <w:r w:rsidRPr="00690CCC">
        <w:t xml:space="preserve"> 7 % </w:t>
      </w:r>
      <w:r>
        <w:t xml:space="preserve">respondentů, </w:t>
      </w:r>
      <w:r w:rsidRPr="00690CCC">
        <w:t>pracovní st</w:t>
      </w:r>
      <w:r>
        <w:t>ůl</w:t>
      </w:r>
      <w:r w:rsidRPr="00690CCC">
        <w:t xml:space="preserve"> </w:t>
      </w:r>
      <w:r>
        <w:t xml:space="preserve">pak jen </w:t>
      </w:r>
      <w:r w:rsidRPr="00690CCC">
        <w:t>4 %</w:t>
      </w:r>
      <w:r>
        <w:t>.</w:t>
      </w:r>
      <w:r w:rsidRPr="00690CCC">
        <w:t xml:space="preserve"> </w:t>
      </w:r>
    </w:p>
    <w:p w:rsidR="00302B1E" w:rsidRDefault="00853ADB" w:rsidP="00302B1E">
      <w:pPr>
        <w:ind w:left="0"/>
        <w:jc w:val="both"/>
      </w:pPr>
      <w:r>
        <w:t>Práce z domova má i za běžného (</w:t>
      </w:r>
      <w:proofErr w:type="spellStart"/>
      <w:r>
        <w:t>nepandemického</w:t>
      </w:r>
      <w:proofErr w:type="spellEnd"/>
      <w:r>
        <w:t xml:space="preserve">) stavu nesporně celou řadu výhod. Respondenti průzkumu vyzdvihovali například větší flexibilitu práce (85 %) a možnost úspory času (82 %). Dále vítají </w:t>
      </w:r>
      <w:proofErr w:type="spellStart"/>
      <w:r>
        <w:t>home</w:t>
      </w:r>
      <w:proofErr w:type="spellEnd"/>
      <w:r>
        <w:t xml:space="preserve"> office i díky tomu, že mají více času na rodinu a domácí práce, mohou uspořit náklady a mají možnost pracovat z pohodlí domova, kde mají zázemí. Téměř dvě třetiny respondentů navíc nevidí problém v kontaminaci domácího prostředí prací. Na druhé straně se ukázalo, že lidem při </w:t>
      </w:r>
      <w:proofErr w:type="spellStart"/>
      <w:r>
        <w:t>home</w:t>
      </w:r>
      <w:proofErr w:type="spellEnd"/>
      <w:r>
        <w:t xml:space="preserve"> office zcela zásadně chybí potkávání s kolegy, komunikace a týmová spolupráce. </w:t>
      </w:r>
    </w:p>
    <w:p w:rsidR="00761AEF" w:rsidRDefault="00761AEF" w:rsidP="00302B1E">
      <w:pPr>
        <w:spacing w:after="40"/>
        <w:ind w:left="0"/>
        <w:jc w:val="center"/>
      </w:pPr>
      <w:r w:rsidRPr="00761AEF">
        <w:rPr>
          <w:noProof/>
          <w:sz w:val="18"/>
          <w:lang w:eastAsia="cs-CZ"/>
        </w:rPr>
        <w:drawing>
          <wp:inline distT="0" distB="0" distL="0" distR="0">
            <wp:extent cx="5722620" cy="3147060"/>
            <wp:effectExtent l="19050" t="0" r="11430" b="0"/>
            <wp:docPr id="3" name="Graf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85378E3-CF65-4702-8956-B15E74F421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2B1E" w:rsidRDefault="00302B1E" w:rsidP="00302B1E">
      <w:pPr>
        <w:ind w:left="0"/>
        <w:jc w:val="center"/>
      </w:pPr>
      <w:r>
        <w:t>Graf 2: Přehled vnímaných problémů/nevýhod při práci z domova</w:t>
      </w:r>
    </w:p>
    <w:p w:rsidR="00853ADB" w:rsidRDefault="00853ADB" w:rsidP="00853ADB">
      <w:pPr>
        <w:ind w:left="0"/>
        <w:jc w:val="both"/>
      </w:pPr>
      <w:r>
        <w:lastRenderedPageBreak/>
        <w:t xml:space="preserve">Práci z domova Češi neodmítají ani ji nepovažují za nutné zlo. </w:t>
      </w:r>
      <w:r w:rsidR="00694BB7">
        <w:t xml:space="preserve">Největší část respondentů chce v budoucnosti kombinovat práci </w:t>
      </w:r>
      <w:r w:rsidR="00466706">
        <w:t>z kanceláře</w:t>
      </w:r>
      <w:r w:rsidR="00694BB7">
        <w:t xml:space="preserve"> s </w:t>
      </w:r>
      <w:proofErr w:type="spellStart"/>
      <w:r w:rsidR="00694BB7">
        <w:t>home</w:t>
      </w:r>
      <w:proofErr w:type="spellEnd"/>
      <w:r w:rsidR="00694BB7">
        <w:t xml:space="preserve"> office (42 %) a dalších 22 % by preferovalo co nejvyšší poměr dnů práce z domova.  Pokračovat v ní odmítá pouze 8 % pracovníků, </w:t>
      </w:r>
      <w:r w:rsidRPr="007738AC">
        <w:t>dalších 28 % takovou možno</w:t>
      </w:r>
      <w:r>
        <w:t xml:space="preserve">st akceptuje v případě potřeby. </w:t>
      </w:r>
    </w:p>
    <w:p w:rsidR="00853ADB" w:rsidRDefault="00853ADB" w:rsidP="00853ADB">
      <w:pPr>
        <w:ind w:left="0"/>
        <w:jc w:val="both"/>
      </w:pPr>
      <w:r w:rsidRPr="00E3654B">
        <w:t xml:space="preserve">Pandemie urychlila globální přechod na hybridní styl práce, </w:t>
      </w:r>
      <w:r>
        <w:t>který</w:t>
      </w:r>
      <w:r w:rsidRPr="00E3654B">
        <w:t xml:space="preserve"> kombinuj</w:t>
      </w:r>
      <w:r>
        <w:t>e</w:t>
      </w:r>
      <w:r w:rsidRPr="00E3654B">
        <w:t xml:space="preserve"> výhody práce z </w:t>
      </w:r>
      <w:r>
        <w:t> </w:t>
      </w:r>
      <w:r w:rsidRPr="00E3654B">
        <w:t>centrálních kanceláří s prací z domova.</w:t>
      </w:r>
      <w:r w:rsidRPr="008B2441">
        <w:rPr>
          <w:i/>
        </w:rPr>
        <w:t xml:space="preserve"> </w:t>
      </w:r>
      <w:r>
        <w:rPr>
          <w:i/>
        </w:rPr>
        <w:t>„</w:t>
      </w:r>
      <w:r w:rsidR="00D131E2">
        <w:rPr>
          <w:i/>
        </w:rPr>
        <w:t>Výsledky průzkumu jasně potvrzují t</w:t>
      </w:r>
      <w:r w:rsidR="00D131E2" w:rsidRPr="008B2441">
        <w:rPr>
          <w:i/>
        </w:rPr>
        <w:t>ento posun</w:t>
      </w:r>
      <w:r w:rsidR="00D131E2">
        <w:rPr>
          <w:i/>
        </w:rPr>
        <w:t>, který j</w:t>
      </w:r>
      <w:r w:rsidR="00D131E2" w:rsidRPr="008B2441">
        <w:rPr>
          <w:i/>
        </w:rPr>
        <w:t>e potřeba přenést i do podoby samotných pracovišť. V </w:t>
      </w:r>
      <w:proofErr w:type="spellStart"/>
      <w:r w:rsidR="00D131E2" w:rsidRPr="008B2441">
        <w:rPr>
          <w:i/>
        </w:rPr>
        <w:t>Ahrendu</w:t>
      </w:r>
      <w:proofErr w:type="spellEnd"/>
      <w:r w:rsidR="00D131E2" w:rsidRPr="008B2441">
        <w:rPr>
          <w:i/>
        </w:rPr>
        <w:t xml:space="preserve"> této </w:t>
      </w:r>
      <w:r w:rsidR="00D131E2">
        <w:rPr>
          <w:i/>
        </w:rPr>
        <w:t>vizi blízké budoucnosti</w:t>
      </w:r>
      <w:r w:rsidR="00D131E2" w:rsidRPr="008B2441">
        <w:rPr>
          <w:i/>
        </w:rPr>
        <w:t xml:space="preserve"> </w:t>
      </w:r>
      <w:r w:rsidR="00D131E2" w:rsidRPr="00694BB7">
        <w:rPr>
          <w:i/>
        </w:rPr>
        <w:t xml:space="preserve">říkáme ‚Hybrid </w:t>
      </w:r>
      <w:proofErr w:type="spellStart"/>
      <w:r w:rsidR="00D131E2" w:rsidRPr="00694BB7">
        <w:rPr>
          <w:i/>
        </w:rPr>
        <w:t>Working</w:t>
      </w:r>
      <w:proofErr w:type="spellEnd"/>
      <w:r w:rsidR="00D131E2" w:rsidRPr="00694BB7">
        <w:rPr>
          <w:i/>
        </w:rPr>
        <w:t xml:space="preserve"> </w:t>
      </w:r>
      <w:proofErr w:type="spellStart"/>
      <w:r w:rsidR="00D131E2" w:rsidRPr="00694BB7">
        <w:rPr>
          <w:i/>
        </w:rPr>
        <w:t>Com</w:t>
      </w:r>
      <w:r w:rsidR="00D131E2" w:rsidRPr="008B2441">
        <w:rPr>
          <w:i/>
        </w:rPr>
        <w:t>munity</w:t>
      </w:r>
      <w:proofErr w:type="spellEnd"/>
      <w:r w:rsidR="00D131E2">
        <w:rPr>
          <w:i/>
        </w:rPr>
        <w:t>‘. V</w:t>
      </w:r>
      <w:r w:rsidR="00D131E2" w:rsidRPr="008B2441">
        <w:rPr>
          <w:i/>
        </w:rPr>
        <w:t xml:space="preserve">yznačuje </w:t>
      </w:r>
      <w:r w:rsidR="00D131E2">
        <w:rPr>
          <w:i/>
        </w:rPr>
        <w:t xml:space="preserve">se </w:t>
      </w:r>
      <w:r w:rsidR="00D131E2" w:rsidRPr="008B2441">
        <w:rPr>
          <w:i/>
        </w:rPr>
        <w:t>hlavně tím, že na prvním místě stojí spokojenost každého jednotlivce. Zaměstnanci si budou moc</w:t>
      </w:r>
      <w:r w:rsidR="00D131E2">
        <w:rPr>
          <w:i/>
        </w:rPr>
        <w:t>i</w:t>
      </w:r>
      <w:r w:rsidR="00D131E2" w:rsidRPr="008B2441">
        <w:rPr>
          <w:i/>
        </w:rPr>
        <w:t xml:space="preserve"> </w:t>
      </w:r>
      <w:r w:rsidR="00D131E2">
        <w:rPr>
          <w:i/>
        </w:rPr>
        <w:t xml:space="preserve">organizovat </w:t>
      </w:r>
      <w:r w:rsidR="00D131E2" w:rsidRPr="008B2441">
        <w:rPr>
          <w:i/>
        </w:rPr>
        <w:t xml:space="preserve">vlastní </w:t>
      </w:r>
      <w:r w:rsidR="00D131E2">
        <w:rPr>
          <w:i/>
        </w:rPr>
        <w:t xml:space="preserve">styl </w:t>
      </w:r>
      <w:r w:rsidR="00D131E2" w:rsidRPr="008B2441">
        <w:rPr>
          <w:i/>
        </w:rPr>
        <w:t>práce.</w:t>
      </w:r>
      <w:r w:rsidR="00D131E2">
        <w:rPr>
          <w:i/>
        </w:rPr>
        <w:t xml:space="preserve"> Každý si sám určí, kdy mu vyhovuje práce z pohodlí domova a kdy naopak preferuje socializaci s kolegy a úzkou spolupráci.</w:t>
      </w:r>
      <w:r w:rsidR="00D131E2" w:rsidRPr="008B2441">
        <w:rPr>
          <w:i/>
        </w:rPr>
        <w:t xml:space="preserve"> </w:t>
      </w:r>
      <w:r w:rsidR="00D131E2">
        <w:rPr>
          <w:i/>
        </w:rPr>
        <w:t>M</w:t>
      </w:r>
      <w:r w:rsidR="00D131E2" w:rsidRPr="008B2441">
        <w:rPr>
          <w:i/>
        </w:rPr>
        <w:t xml:space="preserve">oderní </w:t>
      </w:r>
      <w:r w:rsidR="00D131E2">
        <w:rPr>
          <w:i/>
        </w:rPr>
        <w:t>firemní</w:t>
      </w:r>
      <w:r w:rsidR="00D131E2" w:rsidRPr="008B2441">
        <w:rPr>
          <w:i/>
        </w:rPr>
        <w:t xml:space="preserve"> kanceláře se </w:t>
      </w:r>
      <w:r w:rsidR="00D131E2">
        <w:rPr>
          <w:i/>
        </w:rPr>
        <w:t xml:space="preserve">transformují z velkých otevřených prostor </w:t>
      </w:r>
      <w:r w:rsidR="00D131E2" w:rsidRPr="008B2441">
        <w:rPr>
          <w:i/>
        </w:rPr>
        <w:t>do menších specializovaných zón</w:t>
      </w:r>
      <w:r w:rsidR="00D131E2">
        <w:rPr>
          <w:i/>
        </w:rPr>
        <w:t xml:space="preserve">, současně je však </w:t>
      </w:r>
      <w:r w:rsidR="00FD7C9B">
        <w:rPr>
          <w:i/>
        </w:rPr>
        <w:t xml:space="preserve">potřeba </w:t>
      </w:r>
      <w:r w:rsidR="00D131E2">
        <w:rPr>
          <w:i/>
        </w:rPr>
        <w:t>podporovat i firemní sounáležitost mimo centrální kanceláře,“</w:t>
      </w:r>
      <w:r w:rsidR="00761AEF">
        <w:rPr>
          <w:i/>
        </w:rPr>
        <w:t xml:space="preserve"> </w:t>
      </w:r>
      <w:r>
        <w:t>uzavírá Petr Hampl.</w:t>
      </w:r>
    </w:p>
    <w:p w:rsidR="00853ADB" w:rsidRDefault="00853ADB" w:rsidP="00853ADB">
      <w:pPr>
        <w:ind w:left="0"/>
        <w:jc w:val="both"/>
      </w:pPr>
      <w:r>
        <w:t xml:space="preserve">Společnost </w:t>
      </w:r>
      <w:proofErr w:type="spellStart"/>
      <w:r>
        <w:t>Ahrend</w:t>
      </w:r>
      <w:proofErr w:type="spellEnd"/>
      <w:r>
        <w:t xml:space="preserve"> v </w:t>
      </w:r>
      <w:r w:rsidRPr="00694BB7">
        <w:t xml:space="preserve">rámci </w:t>
      </w:r>
      <w:r w:rsidRPr="00694BB7">
        <w:rPr>
          <w:iCs/>
        </w:rPr>
        <w:t xml:space="preserve">Hybrid </w:t>
      </w:r>
      <w:proofErr w:type="spellStart"/>
      <w:r w:rsidRPr="00694BB7">
        <w:rPr>
          <w:iCs/>
        </w:rPr>
        <w:t>Working</w:t>
      </w:r>
      <w:proofErr w:type="spellEnd"/>
      <w:r w:rsidRPr="00694BB7">
        <w:rPr>
          <w:iCs/>
        </w:rPr>
        <w:t xml:space="preserve"> </w:t>
      </w:r>
      <w:proofErr w:type="spellStart"/>
      <w:r w:rsidRPr="00694BB7">
        <w:rPr>
          <w:iCs/>
        </w:rPr>
        <w:t>Community</w:t>
      </w:r>
      <w:proofErr w:type="spellEnd"/>
      <w:r w:rsidRPr="00694BB7">
        <w:t xml:space="preserve"> nabízí</w:t>
      </w:r>
      <w:r>
        <w:t xml:space="preserve"> řešení na míru potřebám firem i jejich zaměstnanců. Prioritou je možnost volného pohyb</w:t>
      </w:r>
      <w:r w:rsidRPr="00694BB7">
        <w:t>u</w:t>
      </w:r>
      <w:r>
        <w:t xml:space="preserve"> pracovníků mezi různými lokalitami, aby lidé mohli pracovat tam, kde jim to nejvíce vyhovuje a kde mají šanci odvést na konkrétním úkolu nejlepší výkon. Všechny tyto lokality jsou následně upraveny a vhodně vybaveny. </w:t>
      </w:r>
      <w:proofErr w:type="spellStart"/>
      <w:r>
        <w:t>Ahrend</w:t>
      </w:r>
      <w:proofErr w:type="spellEnd"/>
      <w:r>
        <w:t xml:space="preserve"> tak pomáhá firmám, aby jejich zaměstnanci mohli naplno využívat výhod všech způsobů práce. Nová éra pracovního prostředí bude totiž v první řadě právě o lidech. Více </w:t>
      </w:r>
      <w:r w:rsidRPr="00694BB7">
        <w:t xml:space="preserve">o </w:t>
      </w:r>
      <w:r w:rsidRPr="00694BB7">
        <w:rPr>
          <w:iCs/>
        </w:rPr>
        <w:t xml:space="preserve">Hybrid </w:t>
      </w:r>
      <w:proofErr w:type="spellStart"/>
      <w:r w:rsidRPr="00694BB7">
        <w:rPr>
          <w:iCs/>
        </w:rPr>
        <w:t>Working</w:t>
      </w:r>
      <w:proofErr w:type="spellEnd"/>
      <w:r w:rsidRPr="00694BB7">
        <w:rPr>
          <w:iCs/>
        </w:rPr>
        <w:t xml:space="preserve"> </w:t>
      </w:r>
      <w:proofErr w:type="spellStart"/>
      <w:r w:rsidRPr="00694BB7">
        <w:rPr>
          <w:iCs/>
        </w:rPr>
        <w:t>Community</w:t>
      </w:r>
      <w:proofErr w:type="spellEnd"/>
      <w:r w:rsidRPr="00694BB7">
        <w:t xml:space="preserve"> si</w:t>
      </w:r>
      <w:r>
        <w:t xml:space="preserve"> můžete přečíst na </w:t>
      </w:r>
      <w:hyperlink r:id="rId13" w:history="1">
        <w:r w:rsidRPr="00897F9F">
          <w:rPr>
            <w:rStyle w:val="Hypertextovodkaz"/>
          </w:rPr>
          <w:t>www.ahrend.cz/hybrid-working-community</w:t>
        </w:r>
      </w:hyperlink>
      <w:r>
        <w:t>.</w:t>
      </w:r>
    </w:p>
    <w:p w:rsidR="00853ADB" w:rsidRPr="00690CCC" w:rsidRDefault="00853ADB" w:rsidP="00853ADB">
      <w:pPr>
        <w:ind w:left="0"/>
        <w:jc w:val="both"/>
        <w:rPr>
          <w:b/>
        </w:rPr>
      </w:pPr>
      <w:r w:rsidRPr="00690CCC">
        <w:rPr>
          <w:b/>
        </w:rPr>
        <w:t>O průzkumu</w:t>
      </w:r>
    </w:p>
    <w:p w:rsidR="00853ADB" w:rsidRPr="007738AC" w:rsidRDefault="00853ADB" w:rsidP="00853ADB">
      <w:pPr>
        <w:ind w:left="0"/>
        <w:jc w:val="both"/>
      </w:pPr>
      <w:r>
        <w:t xml:space="preserve">Průzkum zadaný společností </w:t>
      </w:r>
      <w:proofErr w:type="spellStart"/>
      <w:r>
        <w:t>Ahrend</w:t>
      </w:r>
      <w:proofErr w:type="spellEnd"/>
      <w:r>
        <w:t xml:space="preserve"> CEE realizovala agentura STEM/MARK. Sběr dat probíhal prostřednictvím internetového dotazníku (CAWI) v rámci internetového panelu. Průzkumu se zúčastnilo 510 respondentů z České republiky ve věku 16–65 let, kteří mají zkušenost s prací z domova. </w:t>
      </w:r>
      <w:r w:rsidRPr="007738AC">
        <w:t>Sběr dat probíhal v polovině dubna 2021, tedy v době platnosti restriktivních pandemických opatřen</w:t>
      </w:r>
      <w:r>
        <w:t>í</w:t>
      </w:r>
      <w:r w:rsidRPr="007738AC">
        <w:t>.</w:t>
      </w:r>
    </w:p>
    <w:p w:rsidR="00853ADB" w:rsidRPr="00D92448" w:rsidRDefault="00853ADB" w:rsidP="00853ADB">
      <w:pPr>
        <w:ind w:left="0"/>
        <w:jc w:val="both"/>
      </w:pPr>
      <w:r w:rsidRPr="00D92448">
        <w:rPr>
          <w:b/>
          <w:bCs/>
        </w:rPr>
        <w:t>O společnosti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Ahrend</w:t>
      </w:r>
      <w:proofErr w:type="spellEnd"/>
    </w:p>
    <w:p w:rsidR="00853ADB" w:rsidRDefault="00853ADB" w:rsidP="00853ADB">
      <w:pPr>
        <w:ind w:left="0"/>
        <w:jc w:val="both"/>
      </w:pPr>
      <w:r w:rsidRPr="00D92448">
        <w:t xml:space="preserve">Společnost </w:t>
      </w:r>
      <w:proofErr w:type="spellStart"/>
      <w:r w:rsidRPr="00D92448">
        <w:t>Royal</w:t>
      </w:r>
      <w:proofErr w:type="spellEnd"/>
      <w:r w:rsidRPr="00D92448">
        <w:t xml:space="preserve"> </w:t>
      </w:r>
      <w:proofErr w:type="spellStart"/>
      <w:r w:rsidRPr="00D92448">
        <w:t>Ahrend</w:t>
      </w:r>
      <w:proofErr w:type="spellEnd"/>
      <w:r w:rsidRPr="00D92448">
        <w:t xml:space="preserve"> byla založena roku 1896 v Amsterdamu a v současnosti patří k největším světovým výrobcům kancelářského nábytku. Jejím posláním je vytvářet inspirativní pracovní prostory a moderní systémy kancelářského nábytku, které jsou dodávány klientům po celém světě.</w:t>
      </w:r>
      <w:r>
        <w:t xml:space="preserve"> </w:t>
      </w:r>
      <w:r w:rsidRPr="00D92448">
        <w:t xml:space="preserve">Systémy kancelářského nábytku a prostorová řešení jsou navrhovaná s cílem optimalizovat pracovní prostředí zaměstnanců s důrazem na jejich zdraví, pracovní pohodu a produktivitu. </w:t>
      </w:r>
    </w:p>
    <w:p w:rsidR="00853ADB" w:rsidRDefault="00853ADB" w:rsidP="00853ADB">
      <w:pPr>
        <w:ind w:left="0"/>
        <w:jc w:val="both"/>
      </w:pPr>
      <w:r w:rsidRPr="00D92448">
        <w:t xml:space="preserve">Produkty </w:t>
      </w:r>
      <w:proofErr w:type="spellStart"/>
      <w:r w:rsidRPr="00D92448">
        <w:t>Royal</w:t>
      </w:r>
      <w:proofErr w:type="spellEnd"/>
      <w:r w:rsidRPr="00D92448">
        <w:t xml:space="preserve"> </w:t>
      </w:r>
      <w:proofErr w:type="spellStart"/>
      <w:r w:rsidRPr="00D92448">
        <w:t>Ahrend</w:t>
      </w:r>
      <w:proofErr w:type="spellEnd"/>
      <w:r w:rsidRPr="00D92448">
        <w:t xml:space="preserve"> jsou světově uznávány pro svoji udržitelnost a charakteristický, nadčasový design. Společnost provozuje své pobočky ve více než 25 zemích v Evropě, na Středním východě a v Asii skrze své světově proslulé produktové řady: </w:t>
      </w:r>
      <w:proofErr w:type="spellStart"/>
      <w:r w:rsidRPr="00D92448">
        <w:t>Ahrend</w:t>
      </w:r>
      <w:proofErr w:type="spellEnd"/>
      <w:r w:rsidRPr="00D92448">
        <w:t xml:space="preserve">, </w:t>
      </w:r>
      <w:proofErr w:type="spellStart"/>
      <w:r w:rsidRPr="00D92448">
        <w:t>Gispen</w:t>
      </w:r>
      <w:proofErr w:type="spellEnd"/>
      <w:r w:rsidRPr="00D92448">
        <w:t xml:space="preserve">, </w:t>
      </w:r>
      <w:proofErr w:type="spellStart"/>
      <w:r w:rsidRPr="00D92448">
        <w:t>Presikhaaf</w:t>
      </w:r>
      <w:proofErr w:type="spellEnd"/>
      <w:r w:rsidRPr="00D92448">
        <w:t xml:space="preserve"> a TECHO.</w:t>
      </w:r>
      <w:r>
        <w:t xml:space="preserve"> </w:t>
      </w:r>
      <w:r w:rsidRPr="00D92448">
        <w:t xml:space="preserve">Skupina </w:t>
      </w:r>
      <w:proofErr w:type="spellStart"/>
      <w:r w:rsidRPr="00D92448">
        <w:t>Royal</w:t>
      </w:r>
      <w:proofErr w:type="spellEnd"/>
      <w:r w:rsidRPr="00D92448">
        <w:t xml:space="preserve"> </w:t>
      </w:r>
      <w:proofErr w:type="spellStart"/>
      <w:r w:rsidRPr="00D92448">
        <w:t>Ahrend</w:t>
      </w:r>
      <w:proofErr w:type="spellEnd"/>
      <w:r w:rsidRPr="00D92448">
        <w:t xml:space="preserve"> udává krok celému odvětví na poli ekologické udržitelnosti, obdržela certifikát Cradle2Cradle© a současně je členem nadace </w:t>
      </w:r>
      <w:proofErr w:type="spellStart"/>
      <w:r w:rsidRPr="00D92448">
        <w:t>EllenMcArthur</w:t>
      </w:r>
      <w:proofErr w:type="spellEnd"/>
      <w:r w:rsidRPr="00D92448">
        <w:t xml:space="preserve"> CE100. Společnost zaměstnává na 1700 zaměstnanců.</w:t>
      </w:r>
    </w:p>
    <w:p w:rsidR="00853ADB" w:rsidRDefault="008749D2" w:rsidP="00853ADB">
      <w:pPr>
        <w:ind w:left="0"/>
        <w:jc w:val="both"/>
      </w:pPr>
      <w:hyperlink r:id="rId14" w:history="1">
        <w:r w:rsidR="00853ADB" w:rsidRPr="000209D9">
          <w:rPr>
            <w:rStyle w:val="Hypertextovodkaz"/>
          </w:rPr>
          <w:t>www.ahrend.cz</w:t>
        </w:r>
      </w:hyperlink>
    </w:p>
    <w:p w:rsidR="00853ADB" w:rsidRPr="00EC6E7E" w:rsidRDefault="00853ADB" w:rsidP="00853ADB">
      <w:pPr>
        <w:spacing w:after="0"/>
        <w:ind w:left="0"/>
        <w:jc w:val="both"/>
        <w:rPr>
          <w:rFonts w:cs="Arial"/>
          <w:b/>
          <w:iCs/>
        </w:rPr>
      </w:pPr>
      <w:r>
        <w:rPr>
          <w:rFonts w:cs="Arial"/>
          <w:b/>
          <w:iCs/>
        </w:rPr>
        <w:t>Kontakt pro média</w:t>
      </w:r>
    </w:p>
    <w:p w:rsidR="00BC70EC" w:rsidRDefault="00853ADB" w:rsidP="00853ADB">
      <w:pPr>
        <w:ind w:left="0"/>
      </w:pPr>
      <w:r w:rsidRPr="0056041F">
        <w:rPr>
          <w:rFonts w:cs="Calibri"/>
          <w:iCs/>
        </w:rPr>
        <w:t>Stance Communications, s.r.o.</w:t>
      </w:r>
      <w:r w:rsidRPr="0056041F">
        <w:rPr>
          <w:rFonts w:cs="Calibri"/>
          <w:iCs/>
        </w:rPr>
        <w:br/>
        <w:t xml:space="preserve">Jana </w:t>
      </w:r>
      <w:proofErr w:type="spellStart"/>
      <w:r w:rsidRPr="0056041F">
        <w:rPr>
          <w:rFonts w:cs="Calibri"/>
          <w:iCs/>
        </w:rPr>
        <w:t>Přiklopilová</w:t>
      </w:r>
      <w:proofErr w:type="spellEnd"/>
      <w:r w:rsidRPr="0056041F">
        <w:rPr>
          <w:rFonts w:cs="Calibri"/>
          <w:iCs/>
        </w:rPr>
        <w:t xml:space="preserve">, Senior </w:t>
      </w:r>
      <w:proofErr w:type="spellStart"/>
      <w:r w:rsidRPr="0056041F">
        <w:rPr>
          <w:rFonts w:cs="Calibri"/>
          <w:iCs/>
        </w:rPr>
        <w:t>Account</w:t>
      </w:r>
      <w:proofErr w:type="spellEnd"/>
      <w:r w:rsidRPr="0056041F">
        <w:rPr>
          <w:rFonts w:cs="Calibri"/>
          <w:iCs/>
        </w:rPr>
        <w:t xml:space="preserve"> </w:t>
      </w:r>
      <w:proofErr w:type="spellStart"/>
      <w:r w:rsidRPr="0056041F">
        <w:rPr>
          <w:rFonts w:cs="Calibri"/>
          <w:iCs/>
        </w:rPr>
        <w:t>Executive</w:t>
      </w:r>
      <w:proofErr w:type="spellEnd"/>
      <w:r w:rsidRPr="0056041F">
        <w:rPr>
          <w:rFonts w:cs="Calibri"/>
          <w:iCs/>
        </w:rPr>
        <w:br/>
      </w:r>
      <w:proofErr w:type="spellStart"/>
      <w:r w:rsidRPr="0056041F">
        <w:rPr>
          <w:rFonts w:cs="Calibri"/>
          <w:iCs/>
        </w:rPr>
        <w:t>Jungmannova</w:t>
      </w:r>
      <w:proofErr w:type="spellEnd"/>
      <w:r w:rsidRPr="0056041F">
        <w:rPr>
          <w:rFonts w:cs="Calibri"/>
          <w:iCs/>
        </w:rPr>
        <w:t xml:space="preserve"> 750/34, Praha 1</w:t>
      </w:r>
      <w:r w:rsidRPr="0056041F">
        <w:rPr>
          <w:rFonts w:cs="Calibri"/>
          <w:iCs/>
        </w:rPr>
        <w:br/>
        <w:t>Tel.: +420 224 810 809, +420 721 331</w:t>
      </w:r>
      <w:r w:rsidR="00D9028C">
        <w:rPr>
          <w:rFonts w:cs="Calibri"/>
          <w:iCs/>
        </w:rPr>
        <w:t> </w:t>
      </w:r>
      <w:r w:rsidRPr="0056041F">
        <w:rPr>
          <w:rFonts w:cs="Calibri"/>
          <w:iCs/>
        </w:rPr>
        <w:t>593</w:t>
      </w:r>
      <w:r w:rsidRPr="0056041F">
        <w:rPr>
          <w:rFonts w:cs="Calibri"/>
          <w:iCs/>
        </w:rPr>
        <w:br/>
      </w:r>
    </w:p>
    <w:sectPr w:rsidR="00BC70EC" w:rsidSect="00B51225">
      <w:headerReference w:type="default" r:id="rId15"/>
      <w:footerReference w:type="default" r:id="rId16"/>
      <w:headerReference w:type="first" r:id="rId17"/>
      <w:pgSz w:w="11906" w:h="16838"/>
      <w:pgMar w:top="-1961" w:right="1134" w:bottom="964" w:left="1134" w:header="1055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CE9FC1" w15:done="0"/>
  <w15:commentEx w15:paraId="19C2E0EF" w15:paraIdParent="0BCE9FC1" w15:done="0"/>
  <w15:commentEx w15:paraId="7D0653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19126" w16cex:dateUtc="2021-06-14T06:26:00Z"/>
  <w16cex:commentExtensible w16cex:durableId="2471941E" w16cex:dateUtc="2021-06-14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E9FC1" w16cid:durableId="24719122"/>
  <w16cid:commentId w16cid:paraId="19C2E0EF" w16cid:durableId="24719126"/>
  <w16cid:commentId w16cid:paraId="7D06530B" w16cid:durableId="247194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F57" w:rsidRDefault="00012F57" w:rsidP="00E4780B">
      <w:r>
        <w:separator/>
      </w:r>
    </w:p>
    <w:p w:rsidR="00012F57" w:rsidRDefault="00012F57" w:rsidP="00E4780B"/>
  </w:endnote>
  <w:endnote w:type="continuationSeparator" w:id="0">
    <w:p w:rsidR="00012F57" w:rsidRDefault="00012F57" w:rsidP="00E4780B">
      <w:r>
        <w:continuationSeparator/>
      </w:r>
    </w:p>
    <w:p w:rsidR="00012F57" w:rsidRDefault="00012F57" w:rsidP="00E4780B"/>
    <w:p w:rsidR="00012F57" w:rsidRDefault="00012F57">
      <w:r w:rsidRPr="000F08BC">
        <w:rPr>
          <w:noProof/>
        </w:rPr>
        <w:t xml:space="preserve">PK 06|01|08 </w:t>
      </w:r>
      <w:r>
        <w:rPr>
          <w:noProof/>
        </w:rPr>
        <w:tab/>
      </w:r>
      <w:r w:rsidRPr="000F08BC">
        <w:rPr>
          <w:noProof/>
        </w:rPr>
        <w:t>POKYN O VÝBĚRU DODAVATELE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rendbullet">
    <w:altName w:val="Symbol"/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0BC" w:rsidRPr="00E4780B" w:rsidRDefault="00E4780B" w:rsidP="00E4780B">
    <w:pPr>
      <w:pStyle w:val="Zpat"/>
      <w:tabs>
        <w:tab w:val="clear" w:pos="4536"/>
        <w:tab w:val="clear" w:pos="9072"/>
        <w:tab w:val="left" w:pos="5889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5596255</wp:posOffset>
          </wp:positionH>
          <wp:positionV relativeFrom="paragraph">
            <wp:posOffset>143510</wp:posOffset>
          </wp:positionV>
          <wp:extent cx="720000" cy="217370"/>
          <wp:effectExtent l="0" t="0" r="4445" b="0"/>
          <wp:wrapThrough wrapText="bothSides">
            <wp:wrapPolygon edited="0">
              <wp:start x="7435" y="0"/>
              <wp:lineTo x="0" y="7579"/>
              <wp:lineTo x="0" y="18947"/>
              <wp:lineTo x="21162" y="18947"/>
              <wp:lineTo x="21162" y="3789"/>
              <wp:lineTo x="10295" y="0"/>
              <wp:lineTo x="7435" y="0"/>
            </wp:wrapPolygon>
          </wp:wrapThrough>
          <wp:docPr id="21" name="Afbeelding 49" descr="C:\Users\nikki.vannieuwkerk\AppData\Local\Microsoft\Windows\INetCache\Content.Word\Ahrend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ikki.vannieuwkerk\AppData\Local\Microsoft\Windows\INetCache\Content.Word\Ahrend_logo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1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255656251"/>
        <w:docPartObj>
          <w:docPartGallery w:val="Page Numbers (Bottom of Page)"/>
          <w:docPartUnique/>
        </w:docPartObj>
      </w:sdtPr>
      <w:sdtContent/>
    </w:sdt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F57" w:rsidRDefault="00012F57" w:rsidP="00E4780B">
      <w:r>
        <w:separator/>
      </w:r>
    </w:p>
    <w:p w:rsidR="00012F57" w:rsidRDefault="00012F57" w:rsidP="00E4780B"/>
  </w:footnote>
  <w:footnote w:type="continuationSeparator" w:id="0">
    <w:p w:rsidR="00012F57" w:rsidRDefault="00012F57" w:rsidP="00E4780B">
      <w:r>
        <w:continuationSeparator/>
      </w:r>
    </w:p>
    <w:p w:rsidR="00012F57" w:rsidRDefault="00012F57" w:rsidP="00E478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A69" w:rsidRPr="00E4780B" w:rsidRDefault="00985EA1" w:rsidP="00731A69">
    <w:pPr>
      <w:tabs>
        <w:tab w:val="right" w:pos="9638"/>
      </w:tabs>
    </w:pPr>
    <w:bookmarkStart w:id="0" w:name="_Hlk53945537"/>
    <w:bookmarkStart w:id="1" w:name="_Hlk53945538"/>
    <w:r>
      <w:rPr>
        <w:noProof/>
      </w:rPr>
      <w:tab/>
    </w:r>
    <w:r w:rsidR="00B51225">
      <w:rPr>
        <w:noProof/>
      </w:rPr>
      <w:t>Tisková zpráva</w:t>
    </w:r>
    <w:r w:rsidR="00E4780B" w:rsidRPr="00E4780B">
      <w:rPr>
        <w:noProof/>
      </w:rPr>
      <w:t xml:space="preserve"> </w:t>
    </w:r>
    <w:r w:rsidR="00E4780B" w:rsidRPr="00E4780B">
      <w:t xml:space="preserve">| </w:t>
    </w:r>
    <w:r w:rsidR="00BC70EC">
      <w:t>Strana</w:t>
    </w:r>
    <w:r w:rsidR="00E4780B" w:rsidRPr="00E4780B">
      <w:t xml:space="preserve"> </w:t>
    </w:r>
    <w:sdt>
      <w:sdtPr>
        <w:id w:val="-675502074"/>
        <w:docPartObj>
          <w:docPartGallery w:val="Page Numbers (Top of Page)"/>
          <w:docPartUnique/>
        </w:docPartObj>
      </w:sdtPr>
      <w:sdtContent>
        <w:r w:rsidR="008749D2" w:rsidRPr="00E4780B">
          <w:fldChar w:fldCharType="begin"/>
        </w:r>
        <w:r w:rsidR="00E4780B" w:rsidRPr="00E4780B">
          <w:instrText>PAGE   \* MERGEFORMAT</w:instrText>
        </w:r>
        <w:r w:rsidR="008749D2" w:rsidRPr="00E4780B">
          <w:fldChar w:fldCharType="separate"/>
        </w:r>
        <w:r w:rsidR="00EC5F11" w:rsidRPr="00EC5F11">
          <w:rPr>
            <w:noProof/>
            <w:lang w:val="nl-NL"/>
          </w:rPr>
          <w:t>2</w:t>
        </w:r>
        <w:r w:rsidR="008749D2" w:rsidRPr="00E4780B">
          <w:fldChar w:fldCharType="end"/>
        </w:r>
      </w:sdtContent>
    </w:sdt>
    <w:r w:rsidR="00E4780B">
      <w:br/>
    </w:r>
    <w:bookmarkEnd w:id="0"/>
    <w:bookmarkEnd w:id="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25" w:rsidRPr="003D73E0" w:rsidRDefault="00B51225" w:rsidP="00B51225">
    <w:pPr>
      <w:pStyle w:val="1"/>
      <w:rPr>
        <w:rFonts w:asciiTheme="minorHAnsi" w:hAnsiTheme="minorHAnsi" w:cstheme="minorHAnsi"/>
        <w:sz w:val="48"/>
        <w:szCs w:val="48"/>
      </w:rPr>
    </w:pPr>
    <w:r>
      <w:rPr>
        <w:rFonts w:asciiTheme="minorHAnsi" w:hAnsiTheme="minorHAnsi" w:cstheme="minorHAnsi"/>
        <w:sz w:val="48"/>
        <w:szCs w:val="48"/>
      </w:rPr>
      <w:t>TISKOVÁ ZPRÁVA</w:t>
    </w:r>
  </w:p>
  <w:p w:rsidR="0011346B" w:rsidRDefault="00B51225" w:rsidP="00B51225">
    <w:pPr>
      <w:ind w:left="0"/>
      <w:rPr>
        <w:noProof/>
      </w:rPr>
    </w:pPr>
    <w:r>
      <w:rPr>
        <w:rFonts w:ascii="Calibri" w:hAnsi="Calibri"/>
        <w:sz w:val="28"/>
      </w:rPr>
      <w:t xml:space="preserve">Vydáno </w:t>
    </w:r>
    <w:r w:rsidR="00EC5F11">
      <w:rPr>
        <w:rFonts w:ascii="Calibri" w:hAnsi="Calibri"/>
        <w:sz w:val="28"/>
      </w:rPr>
      <w:t>21</w:t>
    </w:r>
    <w:r>
      <w:rPr>
        <w:rFonts w:ascii="Calibri" w:hAnsi="Calibri"/>
        <w:sz w:val="28"/>
      </w:rPr>
      <w:t xml:space="preserve">. </w:t>
    </w:r>
    <w:r w:rsidR="00853ADB">
      <w:rPr>
        <w:rFonts w:ascii="Calibri" w:hAnsi="Calibri"/>
        <w:sz w:val="28"/>
      </w:rPr>
      <w:t>červn</w:t>
    </w:r>
    <w:r>
      <w:rPr>
        <w:rFonts w:ascii="Calibri" w:hAnsi="Calibri"/>
        <w:sz w:val="28"/>
      </w:rPr>
      <w:t>a 2021</w:t>
    </w:r>
    <w:r w:rsidR="000F08BC" w:rsidRPr="000F08BC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5219245</wp:posOffset>
          </wp:positionH>
          <wp:positionV relativeFrom="page">
            <wp:posOffset>454660</wp:posOffset>
          </wp:positionV>
          <wp:extent cx="1182370" cy="359410"/>
          <wp:effectExtent l="0" t="0" r="0" b="254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E1C"/>
    <w:multiLevelType w:val="hybridMultilevel"/>
    <w:tmpl w:val="0296A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739A"/>
    <w:multiLevelType w:val="hybridMultilevel"/>
    <w:tmpl w:val="8B48CAE8"/>
    <w:lvl w:ilvl="0" w:tplc="B2DC2CC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7A5A607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470B1"/>
    <w:multiLevelType w:val="hybridMultilevel"/>
    <w:tmpl w:val="9AFC41B2"/>
    <w:lvl w:ilvl="0" w:tplc="9496C86E">
      <w:numFmt w:val="bullet"/>
      <w:lvlText w:val="-"/>
      <w:lvlJc w:val="left"/>
      <w:pPr>
        <w:ind w:left="786" w:hanging="360"/>
      </w:pPr>
      <w:rPr>
        <w:rFonts w:ascii="Calibri Light" w:eastAsia="Calibr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CAC35C6"/>
    <w:multiLevelType w:val="hybridMultilevel"/>
    <w:tmpl w:val="79EA9C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C5684"/>
    <w:multiLevelType w:val="multilevel"/>
    <w:tmpl w:val="0405001F"/>
    <w:numStyleLink w:val="Smrnice"/>
  </w:abstractNum>
  <w:abstractNum w:abstractNumId="5">
    <w:nsid w:val="228B5ACB"/>
    <w:multiLevelType w:val="hybridMultilevel"/>
    <w:tmpl w:val="F1362E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06C99"/>
    <w:multiLevelType w:val="multilevel"/>
    <w:tmpl w:val="0405001F"/>
    <w:styleLink w:val="Smrni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theme="minorBidi"/>
        <w:b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063DB7"/>
    <w:multiLevelType w:val="hybridMultilevel"/>
    <w:tmpl w:val="7DBAB92C"/>
    <w:lvl w:ilvl="0" w:tplc="81564E2A">
      <w:start w:val="4"/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">
    <w:nsid w:val="3E6F6499"/>
    <w:multiLevelType w:val="hybridMultilevel"/>
    <w:tmpl w:val="3F588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D70F1"/>
    <w:multiLevelType w:val="multilevel"/>
    <w:tmpl w:val="47C0FFE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A3524C"/>
    <w:multiLevelType w:val="multilevel"/>
    <w:tmpl w:val="0EEA6A7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11">
    <w:nsid w:val="4610071D"/>
    <w:multiLevelType w:val="hybridMultilevel"/>
    <w:tmpl w:val="0EA895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3F0D33"/>
    <w:multiLevelType w:val="hybridMultilevel"/>
    <w:tmpl w:val="E3F23B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ABEB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5A6CAA"/>
    <w:multiLevelType w:val="hybridMultilevel"/>
    <w:tmpl w:val="F13E921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96160"/>
    <w:multiLevelType w:val="hybridMultilevel"/>
    <w:tmpl w:val="10F49D20"/>
    <w:lvl w:ilvl="0" w:tplc="55CE45E0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>
    <w:nsid w:val="541037ED"/>
    <w:multiLevelType w:val="multilevel"/>
    <w:tmpl w:val="0405001F"/>
    <w:numStyleLink w:val="Smrnice"/>
  </w:abstractNum>
  <w:abstractNum w:abstractNumId="16">
    <w:nsid w:val="54A2098A"/>
    <w:multiLevelType w:val="hybridMultilevel"/>
    <w:tmpl w:val="49686B4C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BF171D6"/>
    <w:multiLevelType w:val="multilevel"/>
    <w:tmpl w:val="D13C8D60"/>
    <w:styleLink w:val="AhrendList"/>
    <w:lvl w:ilvl="0">
      <w:start w:val="1"/>
      <w:numFmt w:val="bullet"/>
      <w:pStyle w:val="Bezmezer"/>
      <w:lvlText w:val=""/>
      <w:lvlJc w:val="left"/>
      <w:pPr>
        <w:ind w:left="360" w:hanging="360"/>
      </w:pPr>
      <w:rPr>
        <w:rFonts w:ascii="Ahrendbullet" w:hAnsi="Ahrendbullet" w:hint="default"/>
      </w:rPr>
    </w:lvl>
    <w:lvl w:ilvl="1">
      <w:start w:val="1"/>
      <w:numFmt w:val="bullet"/>
      <w:lvlText w:val=""/>
      <w:lvlJc w:val="left"/>
      <w:pPr>
        <w:ind w:left="720" w:hanging="360"/>
      </w:pPr>
      <w:rPr>
        <w:rFonts w:ascii="Ahrendbullet" w:hAnsi="Ahrendbullet" w:hint="default"/>
      </w:rPr>
    </w:lvl>
    <w:lvl w:ilvl="2">
      <w:start w:val="1"/>
      <w:numFmt w:val="bullet"/>
      <w:lvlText w:val=""/>
      <w:lvlJc w:val="left"/>
      <w:pPr>
        <w:ind w:left="1080" w:hanging="360"/>
      </w:pPr>
      <w:rPr>
        <w:rFonts w:ascii="Ahrendbullet" w:hAnsi="Ahrendbullet" w:hint="default"/>
      </w:rPr>
    </w:lvl>
    <w:lvl w:ilvl="3">
      <w:start w:val="1"/>
      <w:numFmt w:val="bullet"/>
      <w:lvlText w:val=""/>
      <w:lvlJc w:val="left"/>
      <w:pPr>
        <w:ind w:left="1440" w:hanging="360"/>
      </w:pPr>
      <w:rPr>
        <w:rFonts w:ascii="Ahrendbullet" w:hAnsi="Ahrendbullet" w:hint="default"/>
      </w:rPr>
    </w:lvl>
    <w:lvl w:ilvl="4">
      <w:start w:val="1"/>
      <w:numFmt w:val="bullet"/>
      <w:lvlText w:val=""/>
      <w:lvlJc w:val="left"/>
      <w:pPr>
        <w:ind w:left="1800" w:hanging="360"/>
      </w:pPr>
      <w:rPr>
        <w:rFonts w:ascii="Ahrendbullet" w:hAnsi="Ahrendbullet" w:hint="default"/>
      </w:rPr>
    </w:lvl>
    <w:lvl w:ilvl="5">
      <w:start w:val="1"/>
      <w:numFmt w:val="bullet"/>
      <w:lvlText w:val=""/>
      <w:lvlJc w:val="left"/>
      <w:pPr>
        <w:ind w:left="2160" w:hanging="360"/>
      </w:pPr>
      <w:rPr>
        <w:rFonts w:ascii="Ahrendbullet" w:hAnsi="Ahrendbullet" w:hint="default"/>
      </w:rPr>
    </w:lvl>
    <w:lvl w:ilvl="6">
      <w:start w:val="1"/>
      <w:numFmt w:val="bullet"/>
      <w:lvlText w:val=""/>
      <w:lvlJc w:val="left"/>
      <w:pPr>
        <w:ind w:left="2520" w:hanging="360"/>
      </w:pPr>
      <w:rPr>
        <w:rFonts w:ascii="Ahrendbullet" w:hAnsi="Ahrendbullet" w:hint="default"/>
      </w:rPr>
    </w:lvl>
    <w:lvl w:ilvl="7">
      <w:start w:val="1"/>
      <w:numFmt w:val="bullet"/>
      <w:lvlText w:val=""/>
      <w:lvlJc w:val="left"/>
      <w:pPr>
        <w:ind w:left="2880" w:hanging="360"/>
      </w:pPr>
      <w:rPr>
        <w:rFonts w:ascii="Ahrendbullet" w:hAnsi="Ahrendbullet" w:hint="default"/>
      </w:rPr>
    </w:lvl>
    <w:lvl w:ilvl="8">
      <w:start w:val="1"/>
      <w:numFmt w:val="bullet"/>
      <w:lvlText w:val=""/>
      <w:lvlJc w:val="left"/>
      <w:pPr>
        <w:ind w:left="3240" w:hanging="360"/>
      </w:pPr>
      <w:rPr>
        <w:rFonts w:ascii="Ahrendbullet" w:hAnsi="Ahrendbullet" w:hint="default"/>
      </w:rPr>
    </w:lvl>
  </w:abstractNum>
  <w:abstractNum w:abstractNumId="18">
    <w:nsid w:val="604E65B1"/>
    <w:multiLevelType w:val="hybridMultilevel"/>
    <w:tmpl w:val="2B5E26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C2B5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A118B"/>
    <w:multiLevelType w:val="hybridMultilevel"/>
    <w:tmpl w:val="4DF074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A607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89524E"/>
    <w:multiLevelType w:val="hybridMultilevel"/>
    <w:tmpl w:val="A2C4B4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312CF"/>
    <w:multiLevelType w:val="hybridMultilevel"/>
    <w:tmpl w:val="18189A48"/>
    <w:lvl w:ilvl="0" w:tplc="FC60A52C">
      <w:numFmt w:val="bullet"/>
      <w:lvlText w:val="•"/>
      <w:lvlJc w:val="left"/>
      <w:pPr>
        <w:ind w:left="1114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2">
    <w:nsid w:val="6F01460F"/>
    <w:multiLevelType w:val="hybridMultilevel"/>
    <w:tmpl w:val="BF465B6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92B312F"/>
    <w:multiLevelType w:val="hybridMultilevel"/>
    <w:tmpl w:val="0296A356"/>
    <w:lvl w:ilvl="0" w:tplc="48323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Calibri" w:hAnsi="Arial" w:cs="Arial" w:hint="default"/>
          <w:b/>
          <w:sz w:val="28"/>
        </w:rPr>
      </w:lvl>
    </w:lvlOverride>
  </w:num>
  <w:num w:numId="4">
    <w:abstractNumId w:val="19"/>
  </w:num>
  <w:num w:numId="5">
    <w:abstractNumId w:val="13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22"/>
  </w:num>
  <w:num w:numId="11">
    <w:abstractNumId w:val="0"/>
  </w:num>
  <w:num w:numId="12">
    <w:abstractNumId w:val="18"/>
  </w:num>
  <w:num w:numId="13">
    <w:abstractNumId w:val="20"/>
  </w:num>
  <w:num w:numId="14">
    <w:abstractNumId w:val="1"/>
  </w:num>
  <w:num w:numId="15">
    <w:abstractNumId w:val="23"/>
  </w:num>
  <w:num w:numId="16">
    <w:abstractNumId w:val="9"/>
  </w:num>
  <w:num w:numId="17">
    <w:abstractNumId w:val="8"/>
  </w:num>
  <w:num w:numId="18">
    <w:abstractNumId w:val="7"/>
  </w:num>
  <w:num w:numId="19">
    <w:abstractNumId w:val="14"/>
  </w:num>
  <w:num w:numId="20">
    <w:abstractNumId w:val="16"/>
  </w:num>
  <w:num w:numId="21">
    <w:abstractNumId w:val="2"/>
  </w:num>
  <w:num w:numId="22">
    <w:abstractNumId w:val="17"/>
  </w:num>
  <w:num w:numId="23">
    <w:abstractNumId w:val="17"/>
  </w:num>
  <w:num w:numId="24">
    <w:abstractNumId w:val="17"/>
  </w:num>
  <w:num w:numId="25">
    <w:abstractNumId w:val="21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ena Stupková">
    <w15:presenceInfo w15:providerId="AD" w15:userId="S-1-5-21-3139780856-1458896067-1661408358-11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Formatting/>
  <w:defaultTabStop w:val="709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F777C"/>
    <w:rsid w:val="00003F70"/>
    <w:rsid w:val="00012F57"/>
    <w:rsid w:val="0001743D"/>
    <w:rsid w:val="00027E41"/>
    <w:rsid w:val="00030EBB"/>
    <w:rsid w:val="00031DC9"/>
    <w:rsid w:val="00045B33"/>
    <w:rsid w:val="000550BC"/>
    <w:rsid w:val="000948B5"/>
    <w:rsid w:val="000B6E47"/>
    <w:rsid w:val="000E3393"/>
    <w:rsid w:val="000E6D67"/>
    <w:rsid w:val="000F08BC"/>
    <w:rsid w:val="0011346B"/>
    <w:rsid w:val="001225D5"/>
    <w:rsid w:val="00141A13"/>
    <w:rsid w:val="0016459F"/>
    <w:rsid w:val="00184CDD"/>
    <w:rsid w:val="00186BEA"/>
    <w:rsid w:val="001B072B"/>
    <w:rsid w:val="001C0301"/>
    <w:rsid w:val="001C0F52"/>
    <w:rsid w:val="001C458A"/>
    <w:rsid w:val="00201DDF"/>
    <w:rsid w:val="00212D16"/>
    <w:rsid w:val="0022547A"/>
    <w:rsid w:val="00225E42"/>
    <w:rsid w:val="00226A73"/>
    <w:rsid w:val="0025143D"/>
    <w:rsid w:val="00290237"/>
    <w:rsid w:val="002950E3"/>
    <w:rsid w:val="002A69C5"/>
    <w:rsid w:val="002B3E6B"/>
    <w:rsid w:val="002C0E1E"/>
    <w:rsid w:val="00302B1E"/>
    <w:rsid w:val="003356AE"/>
    <w:rsid w:val="00336DF9"/>
    <w:rsid w:val="00357AAF"/>
    <w:rsid w:val="00364F9C"/>
    <w:rsid w:val="003673C0"/>
    <w:rsid w:val="0037322D"/>
    <w:rsid w:val="0038149F"/>
    <w:rsid w:val="003A35B7"/>
    <w:rsid w:val="003B3401"/>
    <w:rsid w:val="003B3C6C"/>
    <w:rsid w:val="003D73E0"/>
    <w:rsid w:val="004049DD"/>
    <w:rsid w:val="00405246"/>
    <w:rsid w:val="004239FC"/>
    <w:rsid w:val="00425136"/>
    <w:rsid w:val="00430430"/>
    <w:rsid w:val="00457C12"/>
    <w:rsid w:val="004609B8"/>
    <w:rsid w:val="00466706"/>
    <w:rsid w:val="004A28E8"/>
    <w:rsid w:val="005347BE"/>
    <w:rsid w:val="0054336D"/>
    <w:rsid w:val="00570653"/>
    <w:rsid w:val="005B4470"/>
    <w:rsid w:val="005D429B"/>
    <w:rsid w:val="005E5D7B"/>
    <w:rsid w:val="006130E1"/>
    <w:rsid w:val="006150F5"/>
    <w:rsid w:val="006519FF"/>
    <w:rsid w:val="0067389E"/>
    <w:rsid w:val="00674B9B"/>
    <w:rsid w:val="006855A3"/>
    <w:rsid w:val="00693EC7"/>
    <w:rsid w:val="00694BB7"/>
    <w:rsid w:val="006D3EB1"/>
    <w:rsid w:val="006E65B5"/>
    <w:rsid w:val="00720FD0"/>
    <w:rsid w:val="007216CE"/>
    <w:rsid w:val="00721CE4"/>
    <w:rsid w:val="00731A69"/>
    <w:rsid w:val="00761AEF"/>
    <w:rsid w:val="007C1D7C"/>
    <w:rsid w:val="007C63BC"/>
    <w:rsid w:val="007D649E"/>
    <w:rsid w:val="00834AA1"/>
    <w:rsid w:val="00853ADB"/>
    <w:rsid w:val="008749D2"/>
    <w:rsid w:val="00880F2A"/>
    <w:rsid w:val="00881B14"/>
    <w:rsid w:val="0088391F"/>
    <w:rsid w:val="00897C99"/>
    <w:rsid w:val="008A1C09"/>
    <w:rsid w:val="008B7228"/>
    <w:rsid w:val="008C06D4"/>
    <w:rsid w:val="008C299C"/>
    <w:rsid w:val="008D7368"/>
    <w:rsid w:val="00903D75"/>
    <w:rsid w:val="00936243"/>
    <w:rsid w:val="00953562"/>
    <w:rsid w:val="00966B43"/>
    <w:rsid w:val="00985EA1"/>
    <w:rsid w:val="00987453"/>
    <w:rsid w:val="00987CC1"/>
    <w:rsid w:val="009C3170"/>
    <w:rsid w:val="009C46F7"/>
    <w:rsid w:val="009F777C"/>
    <w:rsid w:val="00A15F25"/>
    <w:rsid w:val="00A31AF8"/>
    <w:rsid w:val="00AA5DD8"/>
    <w:rsid w:val="00AF1758"/>
    <w:rsid w:val="00AF4A3F"/>
    <w:rsid w:val="00B276A0"/>
    <w:rsid w:val="00B44BD1"/>
    <w:rsid w:val="00B51225"/>
    <w:rsid w:val="00B578E5"/>
    <w:rsid w:val="00B602CB"/>
    <w:rsid w:val="00B7768F"/>
    <w:rsid w:val="00BA1141"/>
    <w:rsid w:val="00BB67D5"/>
    <w:rsid w:val="00BC70EC"/>
    <w:rsid w:val="00BC7F79"/>
    <w:rsid w:val="00BD3253"/>
    <w:rsid w:val="00BF2025"/>
    <w:rsid w:val="00C154AA"/>
    <w:rsid w:val="00C26EF7"/>
    <w:rsid w:val="00C35939"/>
    <w:rsid w:val="00C539BC"/>
    <w:rsid w:val="00C776D2"/>
    <w:rsid w:val="00CA5C3D"/>
    <w:rsid w:val="00CB6FD2"/>
    <w:rsid w:val="00CE38E9"/>
    <w:rsid w:val="00CE4566"/>
    <w:rsid w:val="00CF0CC2"/>
    <w:rsid w:val="00D131E2"/>
    <w:rsid w:val="00D332CD"/>
    <w:rsid w:val="00D47F62"/>
    <w:rsid w:val="00D9028C"/>
    <w:rsid w:val="00DD638E"/>
    <w:rsid w:val="00DF7025"/>
    <w:rsid w:val="00E02767"/>
    <w:rsid w:val="00E37A13"/>
    <w:rsid w:val="00E42F11"/>
    <w:rsid w:val="00E45DB4"/>
    <w:rsid w:val="00E4780B"/>
    <w:rsid w:val="00E57BB2"/>
    <w:rsid w:val="00E721A8"/>
    <w:rsid w:val="00E74D61"/>
    <w:rsid w:val="00EA7E42"/>
    <w:rsid w:val="00EB3C50"/>
    <w:rsid w:val="00EC5F11"/>
    <w:rsid w:val="00EC628E"/>
    <w:rsid w:val="00ED033B"/>
    <w:rsid w:val="00F11883"/>
    <w:rsid w:val="00F25DC9"/>
    <w:rsid w:val="00F47218"/>
    <w:rsid w:val="00F75266"/>
    <w:rsid w:val="00F9727F"/>
    <w:rsid w:val="00FA3792"/>
    <w:rsid w:val="00FA531E"/>
    <w:rsid w:val="00FC71FF"/>
    <w:rsid w:val="00FD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"/>
    <w:qFormat/>
    <w:rsid w:val="00E4780B"/>
    <w:pPr>
      <w:spacing w:after="240"/>
      <w:ind w:left="709"/>
    </w:pPr>
    <w:rPr>
      <w:rFonts w:ascii="Calibri Light" w:hAnsi="Calibri Light" w:cs="Calibri Light"/>
    </w:rPr>
  </w:style>
  <w:style w:type="paragraph" w:styleId="Nadpis1">
    <w:name w:val="heading 1"/>
    <w:basedOn w:val="Normln"/>
    <w:next w:val="Normln"/>
    <w:link w:val="Nadpis1Char"/>
    <w:uiPriority w:val="9"/>
    <w:rsid w:val="00030EB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rsid w:val="00881B14"/>
    <w:rPr>
      <w:b/>
      <w:bCs/>
    </w:rPr>
  </w:style>
  <w:style w:type="character" w:styleId="Zvraznn">
    <w:name w:val="Emphasis"/>
    <w:basedOn w:val="Standardnpsmoodstavce"/>
    <w:uiPriority w:val="20"/>
    <w:rsid w:val="00E45DB4"/>
    <w:rPr>
      <w:i/>
      <w:iCs/>
    </w:rPr>
  </w:style>
  <w:style w:type="paragraph" w:styleId="Odstavecseseznamem">
    <w:name w:val="List Paragraph"/>
    <w:basedOn w:val="Normln"/>
    <w:uiPriority w:val="34"/>
    <w:rsid w:val="00E45D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3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39FC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423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39FC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9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9FC"/>
    <w:rPr>
      <w:rFonts w:ascii="Tahoma" w:hAnsi="Tahoma" w:cs="Tahoma"/>
      <w:sz w:val="16"/>
      <w:szCs w:val="16"/>
    </w:rPr>
  </w:style>
  <w:style w:type="numbering" w:customStyle="1" w:styleId="Smrnice">
    <w:name w:val="Směrnice"/>
    <w:uiPriority w:val="99"/>
    <w:rsid w:val="002A69C5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030EBB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1">
    <w:name w:val="1"/>
    <w:basedOn w:val="Odstavecseseznamem"/>
    <w:qFormat/>
    <w:rsid w:val="000F08BC"/>
    <w:pPr>
      <w:ind w:left="0"/>
    </w:pPr>
    <w:rPr>
      <w:sz w:val="36"/>
    </w:rPr>
  </w:style>
  <w:style w:type="paragraph" w:customStyle="1" w:styleId="3">
    <w:name w:val="3"/>
    <w:basedOn w:val="Normln"/>
    <w:link w:val="3Char"/>
    <w:qFormat/>
    <w:rsid w:val="00E4780B"/>
    <w:pPr>
      <w:ind w:left="142"/>
    </w:pPr>
    <w:rPr>
      <w:sz w:val="28"/>
    </w:rPr>
  </w:style>
  <w:style w:type="paragraph" w:customStyle="1" w:styleId="2">
    <w:name w:val="2"/>
    <w:next w:val="Zkladntext"/>
    <w:qFormat/>
    <w:rsid w:val="00985EA1"/>
    <w:pPr>
      <w:spacing w:before="360" w:after="120"/>
      <w:ind w:left="709" w:hanging="567"/>
    </w:pPr>
    <w:rPr>
      <w:rFonts w:ascii="Calibri Light" w:hAnsi="Calibri Light" w:cs="Calibri Light"/>
      <w:sz w:val="36"/>
    </w:rPr>
  </w:style>
  <w:style w:type="paragraph" w:styleId="Zkladntext">
    <w:name w:val="Body Text"/>
    <w:basedOn w:val="Normln"/>
    <w:link w:val="ZkladntextChar"/>
    <w:rsid w:val="00030EBB"/>
    <w:pPr>
      <w:jc w:val="both"/>
    </w:pPr>
    <w:rPr>
      <w:rFonts w:ascii="Vogue" w:eastAsia="Times New Roman" w:hAnsi="Vogue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EBB"/>
    <w:rPr>
      <w:rFonts w:ascii="Vogue" w:eastAsia="Times New Roman" w:hAnsi="Vogue" w:cs="Times New Roman"/>
      <w:szCs w:val="20"/>
      <w:lang w:eastAsia="cs-CZ"/>
    </w:rPr>
  </w:style>
  <w:style w:type="character" w:styleId="Hypertextovodkaz">
    <w:name w:val="Hyperlink"/>
    <w:uiPriority w:val="99"/>
    <w:rsid w:val="00030EBB"/>
    <w:rPr>
      <w:color w:val="0000FF"/>
      <w:u w:val="single"/>
    </w:rPr>
  </w:style>
  <w:style w:type="paragraph" w:styleId="Bezmezer">
    <w:name w:val="No Spacing"/>
    <w:aliases w:val="Bullets"/>
    <w:basedOn w:val="Normln"/>
    <w:uiPriority w:val="1"/>
    <w:qFormat/>
    <w:rsid w:val="00985EA1"/>
    <w:pPr>
      <w:numPr>
        <w:numId w:val="24"/>
      </w:numPr>
      <w:spacing w:after="0" w:line="276" w:lineRule="auto"/>
      <w:ind w:left="1134" w:hanging="357"/>
      <w:contextualSpacing/>
    </w:pPr>
  </w:style>
  <w:style w:type="character" w:styleId="Odkazintenzivn">
    <w:name w:val="Intense Reference"/>
    <w:basedOn w:val="Standardnpsmoodstavce"/>
    <w:uiPriority w:val="32"/>
    <w:rsid w:val="006E65B5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rsid w:val="006E65B5"/>
    <w:rPr>
      <w:b/>
      <w:bCs/>
      <w:i/>
      <w:iCs/>
      <w:spacing w:val="5"/>
    </w:rPr>
  </w:style>
  <w:style w:type="paragraph" w:customStyle="1" w:styleId="Smrnice11">
    <w:name w:val="Směrnice 1.1"/>
    <w:basedOn w:val="Nadpis1"/>
    <w:rsid w:val="000F08BC"/>
    <w:pPr>
      <w:spacing w:before="240" w:after="120"/>
      <w:ind w:left="993" w:hanging="567"/>
    </w:pPr>
    <w:rPr>
      <w:rFonts w:asciiTheme="minorHAnsi" w:eastAsia="Times New Roman" w:hAnsiTheme="minorHAnsi" w:cs="Times New Roman"/>
      <w:b w:val="0"/>
      <w:bCs w:val="0"/>
      <w:caps/>
      <w:sz w:val="24"/>
      <w:szCs w:val="20"/>
      <w:lang w:eastAsia="cs-CZ"/>
    </w:rPr>
  </w:style>
  <w:style w:type="paragraph" w:customStyle="1" w:styleId="Smrnice1">
    <w:name w:val="Směrnice 1."/>
    <w:basedOn w:val="Zkladntext"/>
    <w:rsid w:val="000F08BC"/>
    <w:pPr>
      <w:spacing w:before="360" w:after="120"/>
      <w:ind w:left="426" w:hanging="426"/>
      <w:outlineLvl w:val="0"/>
    </w:pPr>
    <w:rPr>
      <w:rFonts w:ascii="Calibri Light" w:hAnsi="Calibri Light"/>
      <w:caps/>
      <w:sz w:val="32"/>
    </w:rPr>
  </w:style>
  <w:style w:type="paragraph" w:customStyle="1" w:styleId="Smrnicezkladntext">
    <w:name w:val="Směrnice základní text"/>
    <w:basedOn w:val="2"/>
    <w:rsid w:val="000F08BC"/>
    <w:pPr>
      <w:ind w:left="426"/>
      <w:jc w:val="both"/>
    </w:pPr>
    <w:rPr>
      <w:bCs/>
      <w:sz w:val="24"/>
    </w:rPr>
  </w:style>
  <w:style w:type="paragraph" w:customStyle="1" w:styleId="Smrnice111">
    <w:name w:val="Směrnice 1.1.1"/>
    <w:basedOn w:val="Nadpis1"/>
    <w:rsid w:val="006E65B5"/>
    <w:pPr>
      <w:spacing w:before="240" w:after="120"/>
      <w:ind w:left="567" w:hanging="567"/>
    </w:pPr>
    <w:rPr>
      <w:rFonts w:asciiTheme="minorHAnsi" w:hAnsiTheme="minorHAnsi"/>
      <w:color w:val="004288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936243"/>
    <w:pPr>
      <w:spacing w:after="100"/>
    </w:pPr>
  </w:style>
  <w:style w:type="numbering" w:customStyle="1" w:styleId="AhrendList">
    <w:name w:val="Ahrend_List"/>
    <w:uiPriority w:val="99"/>
    <w:rsid w:val="00E4780B"/>
    <w:pPr>
      <w:numPr>
        <w:numId w:val="22"/>
      </w:numPr>
    </w:pPr>
  </w:style>
  <w:style w:type="paragraph" w:customStyle="1" w:styleId="4">
    <w:name w:val="4"/>
    <w:basedOn w:val="3"/>
    <w:link w:val="4Char"/>
    <w:qFormat/>
    <w:rsid w:val="00985EA1"/>
    <w:rPr>
      <w:rFonts w:asciiTheme="minorHAnsi" w:hAnsiTheme="minorHAnsi" w:cstheme="minorHAnsi"/>
      <w:sz w:val="24"/>
    </w:rPr>
  </w:style>
  <w:style w:type="table" w:styleId="Mkatabulky">
    <w:name w:val="Table Grid"/>
    <w:basedOn w:val="Normlntabulka"/>
    <w:uiPriority w:val="59"/>
    <w:rsid w:val="005B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3 Char"/>
    <w:basedOn w:val="Standardnpsmoodstavce"/>
    <w:link w:val="3"/>
    <w:rsid w:val="00985EA1"/>
    <w:rPr>
      <w:rFonts w:ascii="Calibri Light" w:hAnsi="Calibri Light" w:cs="Calibri Light"/>
      <w:sz w:val="28"/>
    </w:rPr>
  </w:style>
  <w:style w:type="character" w:customStyle="1" w:styleId="4Char">
    <w:name w:val="4 Char"/>
    <w:basedOn w:val="3Char"/>
    <w:link w:val="4"/>
    <w:rsid w:val="00985EA1"/>
    <w:rPr>
      <w:rFonts w:ascii="Calibri Light" w:hAnsi="Calibri Light" w:cstheme="minorHAnsi"/>
      <w:sz w:val="24"/>
    </w:rPr>
  </w:style>
  <w:style w:type="paragraph" w:customStyle="1" w:styleId="Table">
    <w:name w:val="Table"/>
    <w:basedOn w:val="Normln"/>
    <w:link w:val="TableChar"/>
    <w:qFormat/>
    <w:rsid w:val="005B4470"/>
    <w:pPr>
      <w:spacing w:after="0"/>
      <w:ind w:left="0"/>
    </w:pPr>
  </w:style>
  <w:style w:type="character" w:customStyle="1" w:styleId="TableChar">
    <w:name w:val="Table Char"/>
    <w:basedOn w:val="Standardnpsmoodstavce"/>
    <w:link w:val="Table"/>
    <w:rsid w:val="005B4470"/>
    <w:rPr>
      <w:rFonts w:ascii="Calibri Light" w:hAnsi="Calibri Light" w:cs="Calibri Light"/>
    </w:rPr>
  </w:style>
  <w:style w:type="character" w:styleId="Odkaznakoment">
    <w:name w:val="annotation reference"/>
    <w:basedOn w:val="Standardnpsmoodstavce"/>
    <w:uiPriority w:val="99"/>
    <w:semiHidden/>
    <w:unhideWhenUsed/>
    <w:rsid w:val="008C29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9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299C"/>
    <w:rPr>
      <w:rFonts w:ascii="Calibri Light" w:hAnsi="Calibri Light" w:cs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99C"/>
    <w:rPr>
      <w:rFonts w:ascii="Calibri Light" w:hAnsi="Calibri Light" w:cs="Calibri Ligh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hrend.cz/hybrid-working-commun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hrend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tmanek\Documents\Vlastn&#237;%20&#353;ablony%20Office\Sm&#283;rnice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18"/>
  <c:chart>
    <c:title>
      <c:tx>
        <c:rich>
          <a:bodyPr/>
          <a:lstStyle/>
          <a:p>
            <a:pPr>
              <a:defRPr sz="1199"/>
            </a:pPr>
            <a:r>
              <a:rPr lang="cs-CZ" sz="1199" dirty="0"/>
              <a:t>Rušivé</a:t>
            </a:r>
            <a:r>
              <a:rPr lang="cs-CZ" sz="1199" baseline="0" dirty="0"/>
              <a:t> faktory při práci z domova</a:t>
            </a:r>
            <a:endParaRPr lang="en-US" sz="1200" dirty="0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Velmi často</c:v>
                </c:pt>
              </c:strCache>
            </c:strRef>
          </c:tx>
          <c:spPr>
            <a:solidFill>
              <a:srgbClr val="FF9900"/>
            </a:solidFill>
          </c:spPr>
          <c:dLbls>
            <c:numFmt formatCode="#,##0" sourceLinked="0"/>
            <c:spPr>
              <a:noFill/>
              <a:ln w="253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9" b="1"/>
                </a:pPr>
                <a:endParaRPr lang="cs-CZ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List1!$A$2:$A$10</c:f>
              <c:strCache>
                <c:ptCount val="9"/>
                <c:pt idx="0">
                  <c:v>Jiné</c:v>
                </c:pt>
                <c:pt idx="1">
                  <c:v>Nedostatek světla</c:v>
                </c:pt>
                <c:pt idx="2">
                  <c:v>Přítomnost dětí</c:v>
                </c:pt>
                <c:pt idx="3">
                  <c:v>Kvalita/výkon počítače</c:v>
                </c:pt>
                <c:pt idx="4">
                  <c:v>Přítomnost partnera/partnerky</c:v>
                </c:pt>
                <c:pt idx="5">
                  <c:v>Nedostatek soukromí</c:v>
                </c:pt>
                <c:pt idx="6">
                  <c:v>Hluk okolí</c:v>
                </c:pt>
                <c:pt idx="7">
                  <c:v>Kvalita internetového připojení</c:v>
                </c:pt>
                <c:pt idx="8">
                  <c:v>Kvalita nábytku, jeho ergonomie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6.5</c:v>
                </c:pt>
                <c:pt idx="1">
                  <c:v>29.5</c:v>
                </c:pt>
                <c:pt idx="2">
                  <c:v>34.200000000000003</c:v>
                </c:pt>
                <c:pt idx="3">
                  <c:v>38.700000000000003</c:v>
                </c:pt>
                <c:pt idx="4">
                  <c:v>41.2</c:v>
                </c:pt>
                <c:pt idx="5">
                  <c:v>42.6</c:v>
                </c:pt>
                <c:pt idx="6">
                  <c:v>45.7</c:v>
                </c:pt>
                <c:pt idx="7">
                  <c:v>48.70000000000001</c:v>
                </c:pt>
                <c:pt idx="8">
                  <c:v>51.1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1F-4DA3-9587-9B52761E1893}"/>
            </c:ext>
          </c:extLst>
        </c:ser>
        <c:gapWidth val="75"/>
        <c:overlap val="40"/>
        <c:axId val="105314560"/>
        <c:axId val="106942464"/>
      </c:barChart>
      <c:catAx>
        <c:axId val="105314560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/>
          <a:lstStyle/>
          <a:p>
            <a:pPr>
              <a:defRPr sz="1199"/>
            </a:pPr>
            <a:endParaRPr lang="cs-CZ"/>
          </a:p>
        </c:txPr>
        <c:crossAx val="106942464"/>
        <c:crosses val="autoZero"/>
        <c:auto val="1"/>
        <c:lblAlgn val="ctr"/>
        <c:lblOffset val="100"/>
      </c:catAx>
      <c:valAx>
        <c:axId val="10694246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199"/>
            </a:pPr>
            <a:endParaRPr lang="cs-CZ"/>
          </a:p>
        </c:txPr>
        <c:crossAx val="1053145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799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1200"/>
              <a:t>Považujte práci z domova (za běžného stavu) </a:t>
            </a:r>
            <a:br>
              <a:rPr lang="cs-CZ" sz="1200"/>
            </a:br>
            <a:r>
              <a:rPr lang="cs-CZ" sz="1200"/>
              <a:t>za nevýhodu/problém v následujících oblastech</a:t>
            </a:r>
          </a:p>
        </c:rich>
      </c:tx>
    </c:title>
    <c:plotArea>
      <c:layout>
        <c:manualLayout>
          <c:layoutTarget val="inner"/>
          <c:xMode val="edge"/>
          <c:yMode val="edge"/>
          <c:x val="0.49669686462485918"/>
          <c:y val="0.18444152814231582"/>
          <c:w val="0.47163880987341011"/>
          <c:h val="0.67248020279516363"/>
        </c:manualLayout>
      </c:layout>
      <c:barChart>
        <c:barDir val="bar"/>
        <c:grouping val="stacked"/>
        <c:ser>
          <c:idx val="0"/>
          <c:order val="0"/>
          <c:tx>
            <c:strRef>
              <c:f>List1!$B$1</c:f>
              <c:strCache>
                <c:ptCount val="1"/>
                <c:pt idx="0">
                  <c:v>  </c:v>
                </c:pt>
              </c:strCache>
            </c:strRef>
          </c:tx>
          <c:spPr>
            <a:noFill/>
          </c:spPr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List1!$B$2:$B$8</c:f>
              <c:numCache>
                <c:formatCode>0</c:formatCode>
                <c:ptCount val="7"/>
                <c:pt idx="0">
                  <c:v>64</c:v>
                </c:pt>
                <c:pt idx="1">
                  <c:v>30</c:v>
                </c:pt>
                <c:pt idx="2">
                  <c:v>29.400000000000002</c:v>
                </c:pt>
                <c:pt idx="3">
                  <c:v>25.5</c:v>
                </c:pt>
                <c:pt idx="4">
                  <c:v>24.309999999999992</c:v>
                </c:pt>
                <c:pt idx="5">
                  <c:v>9.6000000000000014</c:v>
                </c:pt>
                <c:pt idx="6">
                  <c:v>2.7000000000000042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85-4C2E-BCA9-8166A1A15F1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Rozhodně ano</c:v>
                </c:pt>
              </c:strCache>
            </c:strRef>
          </c:tx>
          <c:spPr>
            <a:solidFill>
              <a:srgbClr val="FF9900"/>
            </a:solidFill>
            <a:ln>
              <a:solidFill>
                <a:schemeClr val="accent5">
                  <a:lumMod val="75000"/>
                </a:schemeClr>
              </a:solidFill>
            </a:ln>
          </c:spPr>
          <c:dLbls>
            <c:dLbl>
              <c:idx val="0"/>
              <c:layout>
                <c:manualLayout>
                  <c:x val="7.6161462300076161E-3"/>
                  <c:y val="0"/>
                </c:manualLayout>
              </c:layout>
              <c:showVal val="1"/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2.9</c:v>
                </c:pt>
                <c:pt idx="1">
                  <c:v>10.4</c:v>
                </c:pt>
                <c:pt idx="2">
                  <c:v>16.3</c:v>
                </c:pt>
                <c:pt idx="3">
                  <c:v>17.600000000000001</c:v>
                </c:pt>
                <c:pt idx="4">
                  <c:v>13.49</c:v>
                </c:pt>
                <c:pt idx="5">
                  <c:v>24.9</c:v>
                </c:pt>
                <c:pt idx="6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85-4C2E-BCA9-8166A1A15F1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Spíše ano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accent5">
                  <a:lumMod val="75000"/>
                </a:schemeClr>
              </a:solidFill>
            </a:ln>
          </c:spPr>
          <c:dLbls>
            <c:dLbl>
              <c:idx val="0"/>
              <c:layout>
                <c:manualLayout>
                  <c:x val="-1.8178386822818918E-2"/>
                  <c:y val="0"/>
                </c:manualLayout>
              </c:layout>
              <c:showVal val="1"/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List1!$D$2:$D$8</c:f>
              <c:numCache>
                <c:formatCode>General</c:formatCode>
                <c:ptCount val="7"/>
                <c:pt idx="0">
                  <c:v>3.1</c:v>
                </c:pt>
                <c:pt idx="1">
                  <c:v>29.6</c:v>
                </c:pt>
                <c:pt idx="2">
                  <c:v>24.3</c:v>
                </c:pt>
                <c:pt idx="3">
                  <c:v>26.9</c:v>
                </c:pt>
                <c:pt idx="4">
                  <c:v>32.200000000000003</c:v>
                </c:pt>
                <c:pt idx="5">
                  <c:v>35.5</c:v>
                </c:pt>
                <c:pt idx="6">
                  <c:v>35.300000000000004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585-4C2E-BCA9-8166A1A15F1D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    </c:v>
                </c:pt>
              </c:strCache>
            </c:strRef>
          </c:tx>
          <c:spPr>
            <a:noFill/>
          </c:spPr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List1!$E$2:$E$8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585-4C2E-BCA9-8166A1A15F1D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Spíše ne</c:v>
                </c:pt>
              </c:strCache>
            </c:strRef>
          </c:tx>
          <c:spPr>
            <a:solidFill>
              <a:srgbClr val="B6D7EC"/>
            </a:solidFill>
            <a:ln>
              <a:solidFill>
                <a:schemeClr val="accent5">
                  <a:lumMod val="75000"/>
                </a:schemeClr>
              </a:solidFill>
            </a:ln>
          </c:spP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List1!$F$2:$F$8</c:f>
              <c:numCache>
                <c:formatCode>General</c:formatCode>
                <c:ptCount val="7"/>
                <c:pt idx="0">
                  <c:v>1.2</c:v>
                </c:pt>
                <c:pt idx="1">
                  <c:v>39.200000000000003</c:v>
                </c:pt>
                <c:pt idx="2">
                  <c:v>38.5</c:v>
                </c:pt>
                <c:pt idx="3">
                  <c:v>35.449999999999996</c:v>
                </c:pt>
                <c:pt idx="4">
                  <c:v>32.700000000000003</c:v>
                </c:pt>
                <c:pt idx="5">
                  <c:v>28.2</c:v>
                </c:pt>
                <c:pt idx="6">
                  <c:v>20.5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585-4C2E-BCA9-8166A1A15F1D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Rozhodně ne</c:v>
                </c:pt>
              </c:strCache>
            </c:strRef>
          </c:tx>
          <c:spPr>
            <a:solidFill>
              <a:srgbClr val="33CCFF"/>
            </a:solidFill>
            <a:ln>
              <a:solidFill>
                <a:schemeClr val="accent5">
                  <a:lumMod val="75000"/>
                </a:schemeClr>
              </a:solidFill>
            </a:ln>
          </c:spP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List1!$A$2:$A$8</c:f>
              <c:strCache>
                <c:ptCount val="7"/>
                <c:pt idx="0">
                  <c:v>Jiné</c:v>
                </c:pt>
                <c:pt idx="1">
                  <c:v>Zdravotní problémy (špatná ergonomie…)</c:v>
                </c:pt>
                <c:pt idx="2">
                  <c:v>Kontaminace domácího prostředí prací</c:v>
                </c:pt>
                <c:pt idx="3">
                  <c:v>Náklady na práci z domova (elektřina apod.)</c:v>
                </c:pt>
                <c:pt idx="4">
                  <c:v>Motivace k pracovnímu výkonu</c:v>
                </c:pt>
                <c:pt idx="5">
                  <c:v>Týmová spolupráce/komunikace</c:v>
                </c:pt>
                <c:pt idx="6">
                  <c:v>Mezilidské kontakty</c:v>
                </c:pt>
              </c:strCache>
            </c:strRef>
          </c:cat>
          <c:val>
            <c:numRef>
              <c:f>List1!$G$2:$G$8</c:f>
              <c:numCache>
                <c:formatCode>General</c:formatCode>
                <c:ptCount val="7"/>
                <c:pt idx="0">
                  <c:v>92.7</c:v>
                </c:pt>
                <c:pt idx="1">
                  <c:v>20.8</c:v>
                </c:pt>
                <c:pt idx="2">
                  <c:v>21</c:v>
                </c:pt>
                <c:pt idx="3">
                  <c:v>20</c:v>
                </c:pt>
                <c:pt idx="4">
                  <c:v>21.6</c:v>
                </c:pt>
                <c:pt idx="5">
                  <c:v>11.4</c:v>
                </c:pt>
                <c:pt idx="6">
                  <c:v>12.4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585-4C2E-BCA9-8166A1A15F1D}"/>
            </c:ext>
          </c:extLst>
        </c:ser>
        <c:gapWidth val="41"/>
        <c:overlap val="100"/>
        <c:axId val="108526592"/>
        <c:axId val="109982464"/>
      </c:barChart>
      <c:catAx>
        <c:axId val="108526592"/>
        <c:scaling>
          <c:orientation val="minMax"/>
        </c:scaling>
        <c:axPos val="l"/>
        <c:numFmt formatCode="General" sourceLinked="1"/>
        <c:majorTickMark val="none"/>
        <c:tickLblPos val="nextTo"/>
        <c:crossAx val="109982464"/>
        <c:crosses val="autoZero"/>
        <c:auto val="1"/>
        <c:lblAlgn val="ctr"/>
        <c:lblOffset val="100"/>
      </c:catAx>
      <c:valAx>
        <c:axId val="109982464"/>
        <c:scaling>
          <c:orientation val="minMax"/>
          <c:max val="170"/>
        </c:scaling>
        <c:delete val="1"/>
        <c:axPos val="b"/>
        <c:numFmt formatCode="0" sourceLinked="1"/>
        <c:tickLblPos val="none"/>
        <c:crossAx val="108526592"/>
        <c:crosses val="autoZero"/>
        <c:crossBetween val="between"/>
      </c:valAx>
      <c:spPr>
        <a:noFill/>
        <a:ln w="25376">
          <a:noFill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13736063929708128"/>
          <c:y val="0.89502910693855575"/>
          <c:w val="0.75505489217317912"/>
          <c:h val="7.1647765333102076E-2"/>
        </c:manualLayout>
      </c:layout>
    </c:legend>
    <c:plotVisOnly val="1"/>
    <c:dispBlanksAs val="gap"/>
  </c:chart>
  <c:txPr>
    <a:bodyPr/>
    <a:lstStyle/>
    <a:p>
      <a:pPr>
        <a:defRPr sz="1200"/>
      </a:pPr>
      <a:endParaRPr lang="cs-CZ"/>
    </a:p>
  </c:txPr>
  <c:externalData r:id="rId1"/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FB2C6BFF9044D9583D9555D1A0730" ma:contentTypeVersion="10" ma:contentTypeDescription="Create a new document." ma:contentTypeScope="" ma:versionID="32d46dbd3dd7c9f10909e176aabd9373">
  <xsd:schema xmlns:xsd="http://www.w3.org/2001/XMLSchema" xmlns:xs="http://www.w3.org/2001/XMLSchema" xmlns:p="http://schemas.microsoft.com/office/2006/metadata/properties" xmlns:ns3="2af038f8-a24a-4325-951b-10323fe88c80" targetNamespace="http://schemas.microsoft.com/office/2006/metadata/properties" ma:root="true" ma:fieldsID="1c34e3af5f5e15b7371bdb48946ce676" ns3:_="">
    <xsd:import namespace="2af038f8-a24a-4325-951b-10323fe88c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38f8-a24a-4325-951b-10323fe88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1EA9-1AAE-48CA-B0F0-B2E7DF6B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0303D-33DA-4937-9E96-7FDE423E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038f8-a24a-4325-951b-10323fe88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C213E-2DE4-421E-815D-442185C30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E3681-0DC7-4176-9194-45A20F38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1329</TotalTime>
  <Pages>3</Pages>
  <Words>1117</Words>
  <Characters>6593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Hejtmánek Otakar</dc:creator>
  <cp:lastModifiedBy>jana.priklopilova</cp:lastModifiedBy>
  <cp:revision>7</cp:revision>
  <cp:lastPrinted>2020-07-20T05:47:00Z</cp:lastPrinted>
  <dcterms:created xsi:type="dcterms:W3CDTF">2021-06-14T06:45:00Z</dcterms:created>
  <dcterms:modified xsi:type="dcterms:W3CDTF">2021-06-21T09:06:00Z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0x010100F53FB2C6BFF9044D9583D9555D1A0730</vt:lpwstr>
  </property>
</Properties>
</file>