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725F7992" w:rsidR="00D028D6" w:rsidRDefault="00351DAC" w:rsidP="00C07A55">
      <w:pPr>
        <w:jc w:val="both"/>
        <w:rPr>
          <w:b/>
          <w:color w:val="1B6B1B"/>
          <w:sz w:val="36"/>
        </w:rPr>
      </w:pPr>
      <w:bookmarkStart w:id="0" w:name="_Hlk192152584"/>
      <w:r w:rsidRPr="00351DAC">
        <w:rPr>
          <w:b/>
          <w:color w:val="1B6B1B"/>
          <w:sz w:val="36"/>
        </w:rPr>
        <w:t>Chronických nemocí přibývá. Závislost na akutní zdravotní péči lze snížit i prevencí</w:t>
      </w:r>
    </w:p>
    <w:bookmarkEnd w:id="0"/>
    <w:p w14:paraId="77A990F1" w14:textId="77777777" w:rsidR="008242E4" w:rsidRDefault="008242E4" w:rsidP="00BF0917">
      <w:pPr>
        <w:jc w:val="both"/>
        <w:rPr>
          <w:b/>
          <w:bCs/>
          <w:i/>
          <w:iCs/>
        </w:rPr>
      </w:pPr>
    </w:p>
    <w:p w14:paraId="3E31F877" w14:textId="77777777" w:rsidR="00351DAC" w:rsidRDefault="004D4E05" w:rsidP="00351DAC">
      <w:pPr>
        <w:jc w:val="both"/>
      </w:pPr>
      <w:r w:rsidRPr="004D4E05">
        <w:rPr>
          <w:b/>
          <w:bCs/>
          <w:i/>
          <w:iCs/>
        </w:rPr>
        <w:t xml:space="preserve">Praha, </w:t>
      </w:r>
      <w:r w:rsidR="00351DAC">
        <w:rPr>
          <w:b/>
          <w:bCs/>
          <w:i/>
          <w:iCs/>
        </w:rPr>
        <w:t>3</w:t>
      </w:r>
      <w:r w:rsidR="00BF0917">
        <w:rPr>
          <w:b/>
          <w:bCs/>
          <w:i/>
          <w:iCs/>
        </w:rPr>
        <w:t>0</w:t>
      </w:r>
      <w:r w:rsidRPr="004D4E05">
        <w:rPr>
          <w:b/>
          <w:bCs/>
          <w:i/>
          <w:iCs/>
        </w:rPr>
        <w:t xml:space="preserve">. </w:t>
      </w:r>
      <w:r w:rsidR="00A2697B">
        <w:rPr>
          <w:b/>
          <w:bCs/>
          <w:i/>
          <w:iCs/>
        </w:rPr>
        <w:t>ří</w:t>
      </w:r>
      <w:r w:rsidR="004A528C">
        <w:rPr>
          <w:b/>
          <w:bCs/>
          <w:i/>
          <w:iCs/>
        </w:rPr>
        <w:t>jna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351DAC" w:rsidRPr="00356596">
        <w:t>Chronické onemocnění zásadně ovlivňuje život člověka i jeho okolí. Nejde jen o zdravotní stav,</w:t>
      </w:r>
      <w:r w:rsidR="00351DAC">
        <w:t xml:space="preserve"> </w:t>
      </w:r>
      <w:r w:rsidR="00351DAC" w:rsidRPr="00356596">
        <w:t>ale i o každodenní fungování, psychiku a vztahy s okolím.</w:t>
      </w:r>
      <w:r w:rsidR="00351DAC">
        <w:t xml:space="preserve"> Vojenská zdravotní pojišťovna</w:t>
      </w:r>
      <w:r w:rsidR="00351DAC" w:rsidRPr="00356596">
        <w:t xml:space="preserve"> </w:t>
      </w:r>
      <w:r w:rsidR="00351DAC">
        <w:t xml:space="preserve">radí, nač zaměřit podporu o tyto pacienty a jak zvýšit kvalitu jejich života. </w:t>
      </w:r>
    </w:p>
    <w:p w14:paraId="1E15B41D" w14:textId="77777777" w:rsidR="00351DAC" w:rsidRDefault="00351DAC" w:rsidP="00351DAC">
      <w:pPr>
        <w:jc w:val="both"/>
      </w:pPr>
      <w:r w:rsidRPr="00A307C7">
        <w:t xml:space="preserve">Chronické onemocnění </w:t>
      </w:r>
      <w:r>
        <w:t xml:space="preserve">může trvat </w:t>
      </w:r>
      <w:r w:rsidRPr="00A307C7">
        <w:t>řadu měsíců až let</w:t>
      </w:r>
      <w:r>
        <w:t xml:space="preserve"> a </w:t>
      </w:r>
      <w:r w:rsidRPr="00A307C7">
        <w:t xml:space="preserve">může vést </w:t>
      </w:r>
      <w:r>
        <w:t xml:space="preserve">i </w:t>
      </w:r>
      <w:r w:rsidRPr="00A307C7">
        <w:t>k trvalým změnám. Léčba je obtížná, ne vždy je možn</w:t>
      </w:r>
      <w:r>
        <w:t>é</w:t>
      </w:r>
      <w:r w:rsidRPr="00A307C7">
        <w:t xml:space="preserve"> </w:t>
      </w:r>
      <w:r>
        <w:t>toto onemocnění</w:t>
      </w:r>
      <w:r w:rsidRPr="00A307C7">
        <w:t xml:space="preserve"> vyléčit</w:t>
      </w:r>
      <w:r>
        <w:t>, m</w:t>
      </w:r>
      <w:r w:rsidRPr="00A307C7">
        <w:t>ohou se střídat období zlepšení a zhoršení.</w:t>
      </w:r>
    </w:p>
    <w:p w14:paraId="41AB8FEE" w14:textId="77777777" w:rsidR="00351DAC" w:rsidRDefault="00351DAC" w:rsidP="00351DAC">
      <w:pPr>
        <w:jc w:val="both"/>
      </w:pPr>
      <w:r w:rsidRPr="003E5A86">
        <w:rPr>
          <w:i/>
          <w:iCs/>
        </w:rPr>
        <w:t>„Mezi nejčastěji se vyskytující chronická onemocnění patří například cukrovka, nádorová onemocnění, astma, chronické srdeční selhání, chronická obstrukční plicní nemoc, chronické onemocnění ledvin a mnohá neurodegenerativní onemocněn</w:t>
      </w:r>
      <w:r>
        <w:rPr>
          <w:i/>
          <w:iCs/>
        </w:rPr>
        <w:t>í,</w:t>
      </w:r>
      <w:r w:rsidRPr="003E5A86">
        <w:rPr>
          <w:i/>
          <w:iCs/>
        </w:rPr>
        <w:t xml:space="preserve">“ </w:t>
      </w:r>
      <w:r>
        <w:t>vysvětluje konzultant Vojenské zdravotní pojišťovny MUDr. Milan Prokop.</w:t>
      </w:r>
    </w:p>
    <w:p w14:paraId="6DBD7DAB" w14:textId="77777777" w:rsidR="00351DAC" w:rsidRDefault="00351DAC" w:rsidP="00351DAC">
      <w:pPr>
        <w:jc w:val="both"/>
      </w:pPr>
      <w:r w:rsidRPr="00E9148B">
        <w:t xml:space="preserve">V České republice trpí </w:t>
      </w:r>
      <w:r>
        <w:t xml:space="preserve">podle dat Národního informačního zdravotního portálu (NZIP) </w:t>
      </w:r>
      <w:r w:rsidRPr="00E9148B">
        <w:t xml:space="preserve">chronickým onemocněním přibližně </w:t>
      </w:r>
      <w:r w:rsidRPr="00562744">
        <w:t>35</w:t>
      </w:r>
      <w:r>
        <w:t xml:space="preserve"> </w:t>
      </w:r>
      <w:r w:rsidRPr="00562744">
        <w:t>% celé populace</w:t>
      </w:r>
      <w:r w:rsidRPr="00E9148B">
        <w:t xml:space="preserve">, což představuje zhruba </w:t>
      </w:r>
      <w:r w:rsidRPr="00562744">
        <w:t>3,7 milionu lidí</w:t>
      </w:r>
      <w:r w:rsidRPr="00E9148B">
        <w:t xml:space="preserve">. Tento podíl výrazně roste s věkem – u osob starších 65 let je chronicky nemocných téměř </w:t>
      </w:r>
      <w:r w:rsidRPr="00562744">
        <w:t>67 %</w:t>
      </w:r>
      <w:r>
        <w:t xml:space="preserve">. V roce 2025 je v České republice evidováno přibližně 552 000 osob, které potřebují zdravotní nebo sociální péči. Z toho 373 000 lidí využívá domácí péči, což zahrnuje chronicky nemocné osoby, seniory a osoby se zdravotním postižením, všichni jsou pak odkázáni na pomoc v domácím prostředí. </w:t>
      </w:r>
    </w:p>
    <w:p w14:paraId="198AEBA8" w14:textId="77777777" w:rsidR="00351DAC" w:rsidRDefault="00351DAC" w:rsidP="00351DAC">
      <w:pPr>
        <w:jc w:val="both"/>
      </w:pPr>
      <w:r>
        <w:t xml:space="preserve">Péče o chronicky nemocné je komplexní a zahrnuje pravidelnou lékařskou péči (dispenzarizaci), domácí nebo institucionální ošetřovatelskou péči a paliativní péči zaměřenou na kvalitu života. Klíčovými prvky jsou léčba symptomů, psychosociální podpora, zajištění soběstačnosti, ale i příprava na závěr života, přičemž do péče jsou zapojeni zdravotníci, rodina a další podpůrné služby. </w:t>
      </w:r>
    </w:p>
    <w:p w14:paraId="017F3A1E" w14:textId="77777777" w:rsidR="00351DAC" w:rsidRDefault="00351DAC" w:rsidP="00351DAC">
      <w:pPr>
        <w:jc w:val="both"/>
      </w:pPr>
      <w:r w:rsidRPr="00193480">
        <w:rPr>
          <w:i/>
          <w:iCs/>
        </w:rPr>
        <w:t>„Pro prevenci vzniku a zhoršení chronických onemocnění je důležitá zdravá životospráva, pohyb, kvalitní spánek, zvládání stresu a pravidelná preventivní vyšetření zaměřená na sledování chronického onemocnění, zhodnocení celkového zdravotního stavu pacienta včetně laboratorních a jiných vyšetření. Na základě aktuálního stavu nemocného se pak upravuje léčba,“</w:t>
      </w:r>
      <w:r>
        <w:t xml:space="preserve"> doplňuje MUDr. Milan Prokop.</w:t>
      </w:r>
    </w:p>
    <w:p w14:paraId="08E53937" w14:textId="77777777" w:rsidR="00351DAC" w:rsidRDefault="00351DAC" w:rsidP="00351DAC">
      <w:pPr>
        <w:jc w:val="both"/>
      </w:pPr>
      <w:r>
        <w:t>Vojenská zdravotní pojišťovna (VoZP) v roce 2025 rozšířila svou podporu pro chronicky nemocné osoby prostřednictvím preventivních programů a navýšení fondu prevence na 200 milionů Kč</w:t>
      </w:r>
      <w:r w:rsidRPr="00A21BD4">
        <w:t>. Ve svém portfoliu má programy, které mají za cíl nejen zlepšit kvalitu života chronicky nemocných, ale také snížit jejich závislost na akutní zdravotní péči. Dále přispívá na pohybové aktivity, rekondiční pobyty a edukační kurzy</w:t>
      </w:r>
      <w:r w:rsidRPr="005D2A14">
        <w:t xml:space="preserve"> </w:t>
      </w:r>
      <w:r>
        <w:t xml:space="preserve">aj. </w:t>
      </w:r>
    </w:p>
    <w:p w14:paraId="5CD09BD1" w14:textId="5AAD4AA3" w:rsidR="00351DAC" w:rsidRDefault="00351DAC" w:rsidP="00351DAC">
      <w:pPr>
        <w:jc w:val="both"/>
      </w:pPr>
      <w:r>
        <w:t xml:space="preserve">Bližší informace na </w:t>
      </w:r>
      <w:hyperlink r:id="rId11" w:history="1">
        <w:r w:rsidRPr="00755FAE">
          <w:rPr>
            <w:rStyle w:val="Hypertextovodkaz"/>
          </w:rPr>
          <w:t>https://www.vozp.cz/prispevky-na-prevenci</w:t>
        </w:r>
      </w:hyperlink>
    </w:p>
    <w:p w14:paraId="6219AC3E" w14:textId="49F6860B" w:rsidR="00BF0917" w:rsidRDefault="00BF0917" w:rsidP="00351DAC">
      <w:pPr>
        <w:jc w:val="both"/>
      </w:pPr>
      <w:r>
        <w:br w:type="page"/>
      </w:r>
    </w:p>
    <w:p w14:paraId="66AC1375" w14:textId="754D470F" w:rsidR="00B40769" w:rsidRDefault="00B40769" w:rsidP="0069203D">
      <w:pPr>
        <w:jc w:val="both"/>
        <w:rPr>
          <w:b/>
          <w:color w:val="1B6B1B"/>
        </w:rPr>
      </w:pPr>
    </w:p>
    <w:p w14:paraId="08217061" w14:textId="77777777" w:rsidR="00580545" w:rsidRDefault="00580545" w:rsidP="003374F6">
      <w:pPr>
        <w:jc w:val="both"/>
        <w:rPr>
          <w:b/>
          <w:color w:val="1B6B1B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2D53" w14:textId="77777777" w:rsidR="00D05DB8" w:rsidRDefault="00D05DB8" w:rsidP="0018777A">
      <w:pPr>
        <w:spacing w:after="0" w:line="240" w:lineRule="auto"/>
      </w:pPr>
      <w:r>
        <w:separator/>
      </w:r>
    </w:p>
  </w:endnote>
  <w:endnote w:type="continuationSeparator" w:id="0">
    <w:p w14:paraId="040CB286" w14:textId="77777777" w:rsidR="00D05DB8" w:rsidRDefault="00D05DB8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B1E2" w14:textId="77777777" w:rsidR="00D05DB8" w:rsidRDefault="00D05DB8" w:rsidP="0018777A">
      <w:pPr>
        <w:spacing w:after="0" w:line="240" w:lineRule="auto"/>
      </w:pPr>
      <w:r>
        <w:separator/>
      </w:r>
    </w:p>
  </w:footnote>
  <w:footnote w:type="continuationSeparator" w:id="0">
    <w:p w14:paraId="3E23C294" w14:textId="77777777" w:rsidR="00D05DB8" w:rsidRDefault="00D05DB8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5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3"/>
  </w:num>
  <w:num w:numId="6" w16cid:durableId="154201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5DD"/>
    <w:rsid w:val="005719BF"/>
    <w:rsid w:val="00573291"/>
    <w:rsid w:val="005738C8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752A"/>
    <w:rsid w:val="00F07EC6"/>
    <w:rsid w:val="00F109D1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2025-10-24T07:45:00Z</dcterms:created>
  <dcterms:modified xsi:type="dcterms:W3CDTF">2025-10-24T07:47:00Z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