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67CB" w14:textId="77777777" w:rsidR="006970DC" w:rsidRPr="00DA5B90" w:rsidRDefault="006970DC" w:rsidP="006970DC">
      <w:pPr>
        <w:rPr>
          <w:i/>
          <w:iCs/>
          <w:highlight w:val="yellow"/>
        </w:rPr>
      </w:pPr>
      <w:bookmarkStart w:id="0" w:name="_Hlk116649087"/>
    </w:p>
    <w:p w14:paraId="66A10818" w14:textId="77777777" w:rsidR="006970DC" w:rsidRDefault="006970DC" w:rsidP="00C9046E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23FCAED5" w14:textId="17E7DA75" w:rsidR="00A84525" w:rsidRDefault="00946FD5" w:rsidP="00C9046E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Zájem </w:t>
      </w:r>
      <w:r w:rsidR="00795F46">
        <w:rPr>
          <w:rFonts w:ascii="Arial" w:hAnsi="Arial" w:cs="Arial"/>
          <w:b/>
          <w:bCs/>
          <w:sz w:val="32"/>
          <w:szCs w:val="32"/>
        </w:rPr>
        <w:t xml:space="preserve">Čechů </w:t>
      </w:r>
      <w:r>
        <w:rPr>
          <w:rFonts w:ascii="Arial" w:hAnsi="Arial" w:cs="Arial"/>
          <w:b/>
          <w:bCs/>
          <w:sz w:val="32"/>
          <w:szCs w:val="32"/>
        </w:rPr>
        <w:t>o</w:t>
      </w:r>
      <w:r w:rsidR="00795F46">
        <w:rPr>
          <w:rFonts w:ascii="Arial" w:hAnsi="Arial" w:cs="Arial"/>
          <w:b/>
          <w:bCs/>
          <w:sz w:val="32"/>
          <w:szCs w:val="32"/>
        </w:rPr>
        <w:t> půjčk</w:t>
      </w:r>
      <w:r>
        <w:rPr>
          <w:rFonts w:ascii="Arial" w:hAnsi="Arial" w:cs="Arial"/>
          <w:b/>
          <w:bCs/>
          <w:sz w:val="32"/>
          <w:szCs w:val="32"/>
        </w:rPr>
        <w:t>y</w:t>
      </w:r>
      <w:r w:rsidR="00795F46">
        <w:rPr>
          <w:rFonts w:ascii="Arial" w:hAnsi="Arial" w:cs="Arial"/>
          <w:b/>
          <w:bCs/>
          <w:sz w:val="32"/>
          <w:szCs w:val="32"/>
        </w:rPr>
        <w:t xml:space="preserve"> neoch</w:t>
      </w:r>
      <w:r w:rsidR="000351BC">
        <w:rPr>
          <w:rFonts w:ascii="Arial" w:hAnsi="Arial" w:cs="Arial"/>
          <w:b/>
          <w:bCs/>
          <w:sz w:val="32"/>
          <w:szCs w:val="32"/>
        </w:rPr>
        <w:t>l</w:t>
      </w:r>
      <w:r w:rsidR="00795F46">
        <w:rPr>
          <w:rFonts w:ascii="Arial" w:hAnsi="Arial" w:cs="Arial"/>
          <w:b/>
          <w:bCs/>
          <w:sz w:val="32"/>
          <w:szCs w:val="32"/>
        </w:rPr>
        <w:t xml:space="preserve">adl, změnil se ale </w:t>
      </w:r>
      <w:r w:rsidR="000351BC">
        <w:rPr>
          <w:rFonts w:ascii="Arial" w:hAnsi="Arial" w:cs="Arial"/>
          <w:b/>
          <w:bCs/>
          <w:sz w:val="32"/>
          <w:szCs w:val="32"/>
        </w:rPr>
        <w:t xml:space="preserve">jejich </w:t>
      </w:r>
      <w:r w:rsidR="00795F46">
        <w:rPr>
          <w:rFonts w:ascii="Arial" w:hAnsi="Arial" w:cs="Arial"/>
          <w:b/>
          <w:bCs/>
          <w:sz w:val="32"/>
          <w:szCs w:val="32"/>
        </w:rPr>
        <w:t>účel</w:t>
      </w:r>
    </w:p>
    <w:bookmarkEnd w:id="0"/>
    <w:p w14:paraId="6B84468B" w14:textId="189BB3B8" w:rsidR="00912131" w:rsidRPr="00FC2516" w:rsidRDefault="00912131" w:rsidP="00C9046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601CFEF" w14:textId="3A146AB6" w:rsidR="000C4F82" w:rsidRDefault="00C9046E" w:rsidP="00D052C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043F5">
        <w:rPr>
          <w:rFonts w:ascii="Arial" w:hAnsi="Arial" w:cs="Arial"/>
          <w:b/>
          <w:bCs/>
          <w:sz w:val="20"/>
          <w:szCs w:val="20"/>
        </w:rPr>
        <w:t xml:space="preserve">Praha, </w:t>
      </w:r>
      <w:r w:rsidR="00D702FB" w:rsidRPr="00B043F5">
        <w:rPr>
          <w:rFonts w:ascii="Arial" w:hAnsi="Arial" w:cs="Arial"/>
          <w:b/>
          <w:bCs/>
          <w:sz w:val="20"/>
          <w:szCs w:val="20"/>
        </w:rPr>
        <w:t>31</w:t>
      </w:r>
      <w:r w:rsidRPr="00B043F5">
        <w:rPr>
          <w:rFonts w:ascii="Arial" w:hAnsi="Arial" w:cs="Arial"/>
          <w:b/>
          <w:bCs/>
          <w:sz w:val="20"/>
          <w:szCs w:val="20"/>
        </w:rPr>
        <w:t xml:space="preserve">. </w:t>
      </w:r>
      <w:r w:rsidR="00A84525" w:rsidRPr="00B043F5">
        <w:rPr>
          <w:rFonts w:ascii="Arial" w:hAnsi="Arial" w:cs="Arial"/>
          <w:b/>
          <w:bCs/>
          <w:sz w:val="20"/>
          <w:szCs w:val="20"/>
        </w:rPr>
        <w:t>října</w:t>
      </w:r>
      <w:r w:rsidR="003C04CE" w:rsidRPr="00B043F5">
        <w:rPr>
          <w:rFonts w:ascii="Arial" w:hAnsi="Arial" w:cs="Arial"/>
          <w:b/>
          <w:bCs/>
          <w:sz w:val="20"/>
          <w:szCs w:val="20"/>
        </w:rPr>
        <w:t xml:space="preserve"> </w:t>
      </w:r>
      <w:r w:rsidRPr="00B043F5">
        <w:rPr>
          <w:rFonts w:ascii="Arial" w:hAnsi="Arial" w:cs="Arial"/>
          <w:b/>
          <w:bCs/>
          <w:sz w:val="20"/>
          <w:szCs w:val="20"/>
        </w:rPr>
        <w:t>2022</w:t>
      </w:r>
      <w:r>
        <w:rPr>
          <w:rFonts w:ascii="Arial" w:hAnsi="Arial" w:cs="Arial"/>
          <w:b/>
          <w:bCs/>
          <w:sz w:val="20"/>
          <w:szCs w:val="20"/>
        </w:rPr>
        <w:t xml:space="preserve"> –</w:t>
      </w:r>
      <w:r w:rsidR="00A84525">
        <w:rPr>
          <w:rFonts w:ascii="Arial" w:hAnsi="Arial" w:cs="Arial"/>
          <w:b/>
          <w:bCs/>
          <w:sz w:val="20"/>
          <w:szCs w:val="20"/>
        </w:rPr>
        <w:t xml:space="preserve"> </w:t>
      </w:r>
      <w:r w:rsidR="00112268">
        <w:rPr>
          <w:rFonts w:ascii="Arial" w:hAnsi="Arial" w:cs="Arial"/>
          <w:b/>
          <w:bCs/>
          <w:sz w:val="20"/>
          <w:szCs w:val="20"/>
        </w:rPr>
        <w:t xml:space="preserve">Celkový postoj Čechů k půjčování peněz </w:t>
      </w:r>
      <w:r w:rsidR="00946FD5">
        <w:rPr>
          <w:rFonts w:ascii="Arial" w:hAnsi="Arial" w:cs="Arial"/>
          <w:b/>
          <w:bCs/>
          <w:sz w:val="20"/>
          <w:szCs w:val="20"/>
        </w:rPr>
        <w:t>je porovnatelný s minulými roky</w:t>
      </w:r>
      <w:r w:rsidR="0032264B">
        <w:rPr>
          <w:rFonts w:ascii="Arial" w:hAnsi="Arial" w:cs="Arial"/>
          <w:b/>
          <w:bCs/>
          <w:sz w:val="20"/>
          <w:szCs w:val="20"/>
        </w:rPr>
        <w:t>. Nad půjčkou uvažuje téměř třetina dotázaných, z nichž si na</w:t>
      </w:r>
      <w:r w:rsidR="0032264B" w:rsidRPr="0032264B">
        <w:rPr>
          <w:rFonts w:ascii="Arial" w:hAnsi="Arial" w:cs="Arial"/>
          <w:b/>
          <w:bCs/>
          <w:sz w:val="20"/>
          <w:szCs w:val="20"/>
        </w:rPr>
        <w:t xml:space="preserve"> konkrétní cíl dlouhodobě uvažuje půjčit 24 % a 27 % uvádí, že si v nejbližší době budou muset půjčit</w:t>
      </w:r>
      <w:r w:rsidR="0032264B">
        <w:rPr>
          <w:rFonts w:ascii="Arial" w:hAnsi="Arial" w:cs="Arial"/>
          <w:b/>
          <w:bCs/>
          <w:sz w:val="20"/>
          <w:szCs w:val="20"/>
        </w:rPr>
        <w:t xml:space="preserve"> </w:t>
      </w:r>
      <w:r w:rsidR="0032264B" w:rsidRPr="00CD53F3">
        <w:rPr>
          <w:rFonts w:ascii="Arial" w:hAnsi="Arial" w:cs="Arial"/>
          <w:b/>
          <w:bCs/>
          <w:sz w:val="20"/>
          <w:szCs w:val="20"/>
        </w:rPr>
        <w:t>neplánovaně</w:t>
      </w:r>
      <w:r w:rsidR="0032264B" w:rsidRPr="0032264B">
        <w:rPr>
          <w:rFonts w:ascii="Arial" w:hAnsi="Arial" w:cs="Arial"/>
          <w:b/>
          <w:bCs/>
          <w:sz w:val="20"/>
          <w:szCs w:val="20"/>
        </w:rPr>
        <w:t>.</w:t>
      </w:r>
      <w:r w:rsidR="0032264B">
        <w:rPr>
          <w:rFonts w:ascii="Arial" w:hAnsi="Arial" w:cs="Arial"/>
          <w:b/>
          <w:bCs/>
          <w:sz w:val="20"/>
          <w:szCs w:val="20"/>
        </w:rPr>
        <w:t xml:space="preserve"> Avšak</w:t>
      </w:r>
      <w:r w:rsidR="00112268">
        <w:rPr>
          <w:rFonts w:ascii="Arial" w:hAnsi="Arial" w:cs="Arial"/>
          <w:b/>
          <w:bCs/>
          <w:sz w:val="20"/>
          <w:szCs w:val="20"/>
        </w:rPr>
        <w:t xml:space="preserve"> </w:t>
      </w:r>
      <w:r w:rsidR="00946FD5">
        <w:rPr>
          <w:rFonts w:ascii="Arial" w:hAnsi="Arial" w:cs="Arial"/>
          <w:b/>
          <w:bCs/>
          <w:sz w:val="20"/>
          <w:szCs w:val="20"/>
        </w:rPr>
        <w:t xml:space="preserve">tento rok se </w:t>
      </w:r>
      <w:r w:rsidR="00062964">
        <w:rPr>
          <w:rFonts w:ascii="Arial" w:hAnsi="Arial" w:cs="Arial"/>
          <w:b/>
          <w:bCs/>
          <w:sz w:val="20"/>
          <w:szCs w:val="20"/>
        </w:rPr>
        <w:t>výrazně</w:t>
      </w:r>
      <w:r w:rsidR="00946FD5">
        <w:rPr>
          <w:rFonts w:ascii="Arial" w:hAnsi="Arial" w:cs="Arial"/>
          <w:b/>
          <w:bCs/>
          <w:sz w:val="20"/>
          <w:szCs w:val="20"/>
        </w:rPr>
        <w:t>ji</w:t>
      </w:r>
      <w:r w:rsidR="00062964">
        <w:rPr>
          <w:rFonts w:ascii="Arial" w:hAnsi="Arial" w:cs="Arial"/>
          <w:b/>
          <w:bCs/>
          <w:sz w:val="20"/>
          <w:szCs w:val="20"/>
        </w:rPr>
        <w:t xml:space="preserve"> mění účel půjčky</w:t>
      </w:r>
      <w:r w:rsidR="00112268">
        <w:rPr>
          <w:rFonts w:ascii="Arial" w:hAnsi="Arial" w:cs="Arial"/>
          <w:b/>
          <w:bCs/>
          <w:sz w:val="20"/>
          <w:szCs w:val="20"/>
        </w:rPr>
        <w:t>.</w:t>
      </w:r>
      <w:r w:rsidR="0032264B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" w:name="_Hlk117172641"/>
      <w:r w:rsidR="003E2774">
        <w:rPr>
          <w:rFonts w:ascii="Arial" w:hAnsi="Arial" w:cs="Arial"/>
          <w:b/>
          <w:bCs/>
          <w:sz w:val="20"/>
          <w:szCs w:val="20"/>
        </w:rPr>
        <w:t>Vyplývá to z průzkumu</w:t>
      </w:r>
      <w:r w:rsidR="00172A90">
        <w:rPr>
          <w:rFonts w:ascii="Arial" w:hAnsi="Arial" w:cs="Arial"/>
          <w:b/>
          <w:bCs/>
          <w:sz w:val="20"/>
          <w:szCs w:val="20"/>
        </w:rPr>
        <w:t xml:space="preserve">, který se pro mBank zrealizoval prostřednictvím aplikace Instant </w:t>
      </w:r>
      <w:proofErr w:type="spellStart"/>
      <w:r w:rsidR="002668FC">
        <w:rPr>
          <w:rFonts w:ascii="Arial" w:hAnsi="Arial" w:cs="Arial"/>
          <w:b/>
          <w:bCs/>
          <w:sz w:val="20"/>
          <w:szCs w:val="20"/>
        </w:rPr>
        <w:t>Research</w:t>
      </w:r>
      <w:proofErr w:type="spellEnd"/>
      <w:r w:rsidR="001F32DA">
        <w:rPr>
          <w:rFonts w:ascii="Arial" w:hAnsi="Arial" w:cs="Arial"/>
          <w:b/>
          <w:bCs/>
          <w:sz w:val="20"/>
          <w:szCs w:val="20"/>
        </w:rPr>
        <w:t xml:space="preserve"> agentury Ipsos</w:t>
      </w:r>
      <w:r w:rsidR="00446421">
        <w:rPr>
          <w:rFonts w:ascii="Arial" w:hAnsi="Arial" w:cs="Arial"/>
          <w:b/>
          <w:bCs/>
          <w:sz w:val="20"/>
          <w:szCs w:val="20"/>
        </w:rPr>
        <w:t>.</w:t>
      </w:r>
      <w:r w:rsidR="00A35275" w:rsidDel="00A35275">
        <w:rPr>
          <w:rFonts w:ascii="Arial" w:hAnsi="Arial" w:cs="Arial"/>
          <w:b/>
          <w:bCs/>
          <w:sz w:val="20"/>
          <w:szCs w:val="20"/>
        </w:rPr>
        <w:t xml:space="preserve"> </w:t>
      </w:r>
    </w:p>
    <w:bookmarkEnd w:id="1"/>
    <w:p w14:paraId="7D9C9964" w14:textId="7BB58610" w:rsidR="002A5D31" w:rsidRDefault="002A5D31" w:rsidP="00D052CE">
      <w:pPr>
        <w:jc w:val="both"/>
        <w:rPr>
          <w:rFonts w:ascii="Arial" w:hAnsi="Arial" w:cs="Arial"/>
          <w:sz w:val="20"/>
          <w:szCs w:val="20"/>
        </w:rPr>
      </w:pPr>
    </w:p>
    <w:p w14:paraId="376BBB2B" w14:textId="39D31249" w:rsidR="000351BC" w:rsidRDefault="00844D87" w:rsidP="00D052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Výsledky průzkumu</w:t>
      </w:r>
      <w:r w:rsidR="006C2F45">
        <w:rPr>
          <w:rFonts w:ascii="Arial" w:hAnsi="Arial" w:cs="Arial"/>
          <w:sz w:val="20"/>
          <w:szCs w:val="20"/>
        </w:rPr>
        <w:t xml:space="preserve"> </w:t>
      </w:r>
      <w:r w:rsidR="00163F4A">
        <w:rPr>
          <w:rFonts w:ascii="Arial" w:hAnsi="Arial" w:cs="Arial"/>
          <w:sz w:val="20"/>
          <w:szCs w:val="20"/>
        </w:rPr>
        <w:t>přiblížily</w:t>
      </w:r>
      <w:r w:rsidR="002A5D31">
        <w:rPr>
          <w:rFonts w:ascii="Arial" w:hAnsi="Arial" w:cs="Arial"/>
          <w:sz w:val="20"/>
          <w:szCs w:val="20"/>
        </w:rPr>
        <w:t xml:space="preserve"> obecný postoj </w:t>
      </w:r>
      <w:r w:rsidR="006C2F45">
        <w:rPr>
          <w:rFonts w:ascii="Arial" w:hAnsi="Arial" w:cs="Arial"/>
          <w:sz w:val="20"/>
          <w:szCs w:val="20"/>
        </w:rPr>
        <w:t xml:space="preserve">Čechů </w:t>
      </w:r>
      <w:r w:rsidR="002A5D31">
        <w:rPr>
          <w:rFonts w:ascii="Arial" w:hAnsi="Arial" w:cs="Arial"/>
          <w:sz w:val="20"/>
          <w:szCs w:val="20"/>
        </w:rPr>
        <w:t>k využití spotřebitelských půjček</w:t>
      </w:r>
      <w:r w:rsidR="00446421">
        <w:rPr>
          <w:rFonts w:ascii="Arial" w:hAnsi="Arial" w:cs="Arial"/>
          <w:sz w:val="20"/>
          <w:szCs w:val="20"/>
        </w:rPr>
        <w:t>.</w:t>
      </w:r>
      <w:r w:rsidR="002A5D31">
        <w:rPr>
          <w:rFonts w:ascii="Arial" w:hAnsi="Arial" w:cs="Arial"/>
          <w:sz w:val="20"/>
          <w:szCs w:val="20"/>
        </w:rPr>
        <w:t xml:space="preserve"> </w:t>
      </w:r>
      <w:r w:rsidR="00446421">
        <w:rPr>
          <w:rFonts w:ascii="Arial" w:hAnsi="Arial" w:cs="Arial"/>
          <w:sz w:val="20"/>
          <w:szCs w:val="20"/>
        </w:rPr>
        <w:t xml:space="preserve">Přibližně </w:t>
      </w:r>
      <w:r w:rsidR="00EF6AE3">
        <w:rPr>
          <w:rFonts w:ascii="Arial" w:hAnsi="Arial" w:cs="Arial"/>
          <w:sz w:val="20"/>
          <w:szCs w:val="20"/>
        </w:rPr>
        <w:t xml:space="preserve">40 % </w:t>
      </w:r>
      <w:r w:rsidR="00EC0645">
        <w:rPr>
          <w:rFonts w:ascii="Arial" w:hAnsi="Arial" w:cs="Arial"/>
          <w:sz w:val="20"/>
          <w:szCs w:val="20"/>
        </w:rPr>
        <w:t xml:space="preserve">Čechů </w:t>
      </w:r>
      <w:r w:rsidR="00AB7797">
        <w:rPr>
          <w:rFonts w:ascii="Arial" w:hAnsi="Arial" w:cs="Arial"/>
          <w:sz w:val="20"/>
          <w:szCs w:val="20"/>
        </w:rPr>
        <w:t xml:space="preserve">deklaruje, že </w:t>
      </w:r>
      <w:r w:rsidR="00EF6AE3">
        <w:rPr>
          <w:rFonts w:ascii="Arial" w:hAnsi="Arial" w:cs="Arial"/>
          <w:sz w:val="20"/>
          <w:szCs w:val="20"/>
        </w:rPr>
        <w:t xml:space="preserve">si </w:t>
      </w:r>
      <w:r w:rsidR="00446421">
        <w:rPr>
          <w:rFonts w:ascii="Arial" w:hAnsi="Arial" w:cs="Arial"/>
          <w:sz w:val="20"/>
          <w:szCs w:val="20"/>
        </w:rPr>
        <w:t xml:space="preserve">aktuálně ve své domácnosti </w:t>
      </w:r>
      <w:r w:rsidR="00EF6AE3">
        <w:rPr>
          <w:rFonts w:ascii="Arial" w:hAnsi="Arial" w:cs="Arial"/>
          <w:sz w:val="20"/>
          <w:szCs w:val="20"/>
        </w:rPr>
        <w:t>půjčit nepotřebuje</w:t>
      </w:r>
      <w:r w:rsidR="000351BC">
        <w:rPr>
          <w:rFonts w:ascii="Arial" w:hAnsi="Arial" w:cs="Arial"/>
          <w:sz w:val="20"/>
          <w:szCs w:val="20"/>
        </w:rPr>
        <w:t>,</w:t>
      </w:r>
      <w:r w:rsidR="00EF6AE3">
        <w:rPr>
          <w:rFonts w:ascii="Arial" w:hAnsi="Arial" w:cs="Arial"/>
          <w:sz w:val="20"/>
          <w:szCs w:val="20"/>
        </w:rPr>
        <w:t xml:space="preserve"> a další skoro</w:t>
      </w:r>
      <w:r w:rsidR="006707EE">
        <w:rPr>
          <w:rFonts w:ascii="Arial" w:hAnsi="Arial" w:cs="Arial"/>
          <w:sz w:val="20"/>
          <w:szCs w:val="20"/>
        </w:rPr>
        <w:t xml:space="preserve"> třetina </w:t>
      </w:r>
      <w:r w:rsidR="00EF6AE3">
        <w:rPr>
          <w:rFonts w:ascii="Arial" w:hAnsi="Arial" w:cs="Arial"/>
          <w:sz w:val="20"/>
          <w:szCs w:val="20"/>
        </w:rPr>
        <w:t>půjčky odmítá</w:t>
      </w:r>
      <w:r w:rsidR="009159E9">
        <w:rPr>
          <w:rFonts w:ascii="Arial" w:hAnsi="Arial" w:cs="Arial"/>
          <w:sz w:val="20"/>
          <w:szCs w:val="20"/>
        </w:rPr>
        <w:t>. V</w:t>
      </w:r>
      <w:r w:rsidR="00EF6AE3">
        <w:rPr>
          <w:rFonts w:ascii="Arial" w:hAnsi="Arial" w:cs="Arial"/>
          <w:sz w:val="20"/>
          <w:szCs w:val="20"/>
        </w:rPr>
        <w:t> obou případech se jedn</w:t>
      </w:r>
      <w:r w:rsidR="009159E9">
        <w:rPr>
          <w:rFonts w:ascii="Arial" w:hAnsi="Arial" w:cs="Arial"/>
          <w:sz w:val="20"/>
          <w:szCs w:val="20"/>
        </w:rPr>
        <w:t>á</w:t>
      </w:r>
      <w:r w:rsidR="00EF6AE3">
        <w:rPr>
          <w:rFonts w:ascii="Arial" w:hAnsi="Arial" w:cs="Arial"/>
          <w:sz w:val="20"/>
          <w:szCs w:val="20"/>
        </w:rPr>
        <w:t xml:space="preserve"> </w:t>
      </w:r>
      <w:r w:rsidR="00446421">
        <w:rPr>
          <w:rFonts w:ascii="Arial" w:hAnsi="Arial" w:cs="Arial"/>
          <w:sz w:val="20"/>
          <w:szCs w:val="20"/>
        </w:rPr>
        <w:t xml:space="preserve">nejčastěji </w:t>
      </w:r>
      <w:r w:rsidR="00EF6AE3">
        <w:rPr>
          <w:rFonts w:ascii="Arial" w:hAnsi="Arial" w:cs="Arial"/>
          <w:sz w:val="20"/>
          <w:szCs w:val="20"/>
        </w:rPr>
        <w:t xml:space="preserve">o starší lidi. </w:t>
      </w:r>
      <w:r w:rsidR="00732AA5">
        <w:rPr>
          <w:rFonts w:ascii="Arial" w:hAnsi="Arial" w:cs="Arial"/>
          <w:sz w:val="20"/>
          <w:szCs w:val="20"/>
        </w:rPr>
        <w:t>Nad půjčkou</w:t>
      </w:r>
      <w:r w:rsidR="00867019">
        <w:rPr>
          <w:rFonts w:ascii="Arial" w:hAnsi="Arial" w:cs="Arial"/>
          <w:sz w:val="20"/>
          <w:szCs w:val="20"/>
        </w:rPr>
        <w:t xml:space="preserve"> uvažuje 29 % dotázaných.</w:t>
      </w:r>
      <w:r w:rsidR="00732AA5">
        <w:rPr>
          <w:rFonts w:ascii="Arial" w:hAnsi="Arial" w:cs="Arial"/>
          <w:sz w:val="20"/>
          <w:szCs w:val="20"/>
        </w:rPr>
        <w:t xml:space="preserve"> </w:t>
      </w:r>
      <w:r w:rsidR="007C6B1C">
        <w:rPr>
          <w:rFonts w:ascii="Arial" w:hAnsi="Arial" w:cs="Arial"/>
          <w:sz w:val="20"/>
          <w:szCs w:val="20"/>
        </w:rPr>
        <w:t>Z</w:t>
      </w:r>
      <w:r w:rsidR="00795F46">
        <w:rPr>
          <w:rFonts w:ascii="Arial" w:hAnsi="Arial" w:cs="Arial"/>
          <w:sz w:val="20"/>
          <w:szCs w:val="20"/>
        </w:rPr>
        <w:t> </w:t>
      </w:r>
      <w:r w:rsidR="007C6B1C">
        <w:rPr>
          <w:rFonts w:ascii="Arial" w:hAnsi="Arial" w:cs="Arial"/>
          <w:sz w:val="20"/>
          <w:szCs w:val="20"/>
        </w:rPr>
        <w:t>nich</w:t>
      </w:r>
      <w:r w:rsidR="00795F46">
        <w:rPr>
          <w:rFonts w:ascii="Arial" w:hAnsi="Arial" w:cs="Arial"/>
          <w:sz w:val="20"/>
          <w:szCs w:val="20"/>
        </w:rPr>
        <w:t xml:space="preserve"> </w:t>
      </w:r>
      <w:r w:rsidR="007C6B1C">
        <w:rPr>
          <w:rFonts w:ascii="Arial" w:hAnsi="Arial" w:cs="Arial"/>
          <w:sz w:val="20"/>
          <w:szCs w:val="20"/>
        </w:rPr>
        <w:t>si na</w:t>
      </w:r>
      <w:r w:rsidR="00732AA5">
        <w:rPr>
          <w:rFonts w:ascii="Arial" w:hAnsi="Arial" w:cs="Arial"/>
          <w:sz w:val="20"/>
          <w:szCs w:val="20"/>
        </w:rPr>
        <w:t xml:space="preserve"> konkrétní cíl dlouhodobě uvažuje</w:t>
      </w:r>
      <w:r w:rsidR="00867019">
        <w:rPr>
          <w:rFonts w:ascii="Arial" w:hAnsi="Arial" w:cs="Arial"/>
          <w:sz w:val="20"/>
          <w:szCs w:val="20"/>
        </w:rPr>
        <w:t xml:space="preserve"> půjčit</w:t>
      </w:r>
      <w:r w:rsidR="00732AA5">
        <w:rPr>
          <w:rFonts w:ascii="Arial" w:hAnsi="Arial" w:cs="Arial"/>
          <w:sz w:val="20"/>
          <w:szCs w:val="20"/>
        </w:rPr>
        <w:t xml:space="preserve"> </w:t>
      </w:r>
      <w:r w:rsidR="007C6B1C">
        <w:rPr>
          <w:rFonts w:ascii="Arial" w:hAnsi="Arial" w:cs="Arial"/>
          <w:sz w:val="20"/>
          <w:szCs w:val="20"/>
        </w:rPr>
        <w:t>24</w:t>
      </w:r>
      <w:r w:rsidR="00732AA5">
        <w:rPr>
          <w:rFonts w:ascii="Arial" w:hAnsi="Arial" w:cs="Arial"/>
          <w:sz w:val="20"/>
          <w:szCs w:val="20"/>
        </w:rPr>
        <w:t xml:space="preserve"> % a </w:t>
      </w:r>
      <w:r w:rsidR="007C6B1C">
        <w:rPr>
          <w:rFonts w:ascii="Arial" w:hAnsi="Arial" w:cs="Arial"/>
          <w:sz w:val="20"/>
          <w:szCs w:val="20"/>
        </w:rPr>
        <w:t>27</w:t>
      </w:r>
      <w:r w:rsidR="00512293">
        <w:rPr>
          <w:rFonts w:ascii="Arial" w:hAnsi="Arial" w:cs="Arial"/>
          <w:sz w:val="20"/>
          <w:szCs w:val="20"/>
        </w:rPr>
        <w:t xml:space="preserve"> % uvádí, že si během podzimu a zimy budou muse</w:t>
      </w:r>
      <w:r w:rsidR="00FE0B49">
        <w:rPr>
          <w:rFonts w:ascii="Arial" w:hAnsi="Arial" w:cs="Arial"/>
          <w:sz w:val="20"/>
          <w:szCs w:val="20"/>
        </w:rPr>
        <w:t>t</w:t>
      </w:r>
      <w:r w:rsidR="00512293">
        <w:rPr>
          <w:rFonts w:ascii="Arial" w:hAnsi="Arial" w:cs="Arial"/>
          <w:sz w:val="20"/>
          <w:szCs w:val="20"/>
        </w:rPr>
        <w:t xml:space="preserve"> </w:t>
      </w:r>
      <w:r w:rsidR="000351BC">
        <w:rPr>
          <w:rFonts w:ascii="Arial" w:hAnsi="Arial" w:cs="Arial"/>
          <w:sz w:val="20"/>
          <w:szCs w:val="20"/>
        </w:rPr>
        <w:t xml:space="preserve">půjčit </w:t>
      </w:r>
      <w:r w:rsidR="00512293">
        <w:rPr>
          <w:rFonts w:ascii="Arial" w:hAnsi="Arial" w:cs="Arial"/>
          <w:sz w:val="20"/>
          <w:szCs w:val="20"/>
        </w:rPr>
        <w:t>neplánovaně</w:t>
      </w:r>
      <w:r w:rsidR="005E17FE">
        <w:rPr>
          <w:rFonts w:ascii="Arial" w:hAnsi="Arial" w:cs="Arial"/>
          <w:sz w:val="20"/>
          <w:szCs w:val="20"/>
        </w:rPr>
        <w:t>.</w:t>
      </w:r>
      <w:r w:rsidR="003D73CD">
        <w:rPr>
          <w:rFonts w:ascii="Arial" w:hAnsi="Arial" w:cs="Arial"/>
          <w:sz w:val="20"/>
          <w:szCs w:val="20"/>
        </w:rPr>
        <w:t xml:space="preserve"> </w:t>
      </w:r>
      <w:r w:rsidR="00B75BEB">
        <w:rPr>
          <w:rFonts w:ascii="Arial" w:hAnsi="Arial" w:cs="Arial"/>
          <w:sz w:val="20"/>
          <w:szCs w:val="20"/>
        </w:rPr>
        <w:t xml:space="preserve">Přibližně 13 % z respondentů uvažujících o půjčce si plánuje své půjčky konsolidovat a podle možnosti navýšit. </w:t>
      </w:r>
      <w:r w:rsidR="005E17FE">
        <w:rPr>
          <w:rFonts w:ascii="Arial" w:hAnsi="Arial" w:cs="Arial"/>
          <w:sz w:val="20"/>
          <w:szCs w:val="20"/>
        </w:rPr>
        <w:t xml:space="preserve">Svůj cíl či účel, na který si původně plánovali půjčit, nakonec odložilo </w:t>
      </w:r>
      <w:r w:rsidR="007C6B1C">
        <w:rPr>
          <w:rFonts w:ascii="Arial" w:hAnsi="Arial" w:cs="Arial"/>
          <w:sz w:val="20"/>
          <w:szCs w:val="20"/>
        </w:rPr>
        <w:t>34</w:t>
      </w:r>
      <w:r w:rsidR="005E17FE">
        <w:rPr>
          <w:rFonts w:ascii="Arial" w:hAnsi="Arial" w:cs="Arial"/>
          <w:sz w:val="20"/>
          <w:szCs w:val="20"/>
        </w:rPr>
        <w:t xml:space="preserve"> %</w:t>
      </w:r>
      <w:r w:rsidR="00682280">
        <w:rPr>
          <w:rFonts w:ascii="Arial" w:hAnsi="Arial" w:cs="Arial"/>
          <w:sz w:val="20"/>
          <w:szCs w:val="20"/>
        </w:rPr>
        <w:t xml:space="preserve"> </w:t>
      </w:r>
      <w:r w:rsidR="005E17FE">
        <w:rPr>
          <w:rFonts w:ascii="Arial" w:hAnsi="Arial" w:cs="Arial"/>
          <w:sz w:val="20"/>
          <w:szCs w:val="20"/>
        </w:rPr>
        <w:t>respondentů</w:t>
      </w:r>
      <w:r w:rsidR="007C6B1C">
        <w:rPr>
          <w:rFonts w:ascii="Arial" w:hAnsi="Arial" w:cs="Arial"/>
          <w:sz w:val="20"/>
          <w:szCs w:val="20"/>
        </w:rPr>
        <w:t xml:space="preserve"> uvažujících o půjčce</w:t>
      </w:r>
      <w:r w:rsidR="00EC0645">
        <w:rPr>
          <w:rFonts w:ascii="Arial" w:hAnsi="Arial" w:cs="Arial"/>
          <w:sz w:val="20"/>
          <w:szCs w:val="20"/>
        </w:rPr>
        <w:t xml:space="preserve">. </w:t>
      </w:r>
    </w:p>
    <w:p w14:paraId="2D55D34E" w14:textId="39FE3051" w:rsidR="001D2ADB" w:rsidRDefault="001900AE" w:rsidP="00D052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výsledků výzkumu vyplynulo, že p</w:t>
      </w:r>
      <w:r w:rsidR="00595081">
        <w:rPr>
          <w:rFonts w:ascii="Arial" w:hAnsi="Arial" w:cs="Arial"/>
          <w:sz w:val="20"/>
          <w:szCs w:val="20"/>
        </w:rPr>
        <w:t xml:space="preserve">ostoj </w:t>
      </w:r>
      <w:r w:rsidR="005E17FE">
        <w:rPr>
          <w:rFonts w:ascii="Arial" w:hAnsi="Arial" w:cs="Arial"/>
          <w:sz w:val="20"/>
          <w:szCs w:val="20"/>
        </w:rPr>
        <w:t xml:space="preserve">Čechů </w:t>
      </w:r>
      <w:r w:rsidR="00595081">
        <w:rPr>
          <w:rFonts w:ascii="Arial" w:hAnsi="Arial" w:cs="Arial"/>
          <w:sz w:val="20"/>
          <w:szCs w:val="20"/>
        </w:rPr>
        <w:t>k půjčkám se liší</w:t>
      </w:r>
      <w:r>
        <w:rPr>
          <w:rFonts w:ascii="Arial" w:hAnsi="Arial" w:cs="Arial"/>
          <w:sz w:val="20"/>
          <w:szCs w:val="20"/>
        </w:rPr>
        <w:t xml:space="preserve"> nejen z hlediska věku, ale</w:t>
      </w:r>
      <w:r w:rsidR="00595081">
        <w:rPr>
          <w:rFonts w:ascii="Arial" w:hAnsi="Arial" w:cs="Arial"/>
          <w:sz w:val="20"/>
          <w:szCs w:val="20"/>
        </w:rPr>
        <w:t xml:space="preserve"> i podle dosaženého vzdělání. </w:t>
      </w:r>
      <w:r>
        <w:rPr>
          <w:rFonts w:ascii="Arial" w:hAnsi="Arial" w:cs="Arial"/>
          <w:sz w:val="20"/>
          <w:szCs w:val="20"/>
        </w:rPr>
        <w:t xml:space="preserve">Zadlužování nejvíc </w:t>
      </w:r>
      <w:r w:rsidR="00EF6AE3">
        <w:rPr>
          <w:rFonts w:ascii="Arial" w:hAnsi="Arial" w:cs="Arial"/>
          <w:sz w:val="20"/>
          <w:szCs w:val="20"/>
        </w:rPr>
        <w:t xml:space="preserve">odmítají zejména lidé se základním </w:t>
      </w:r>
      <w:r w:rsidR="005734B1">
        <w:rPr>
          <w:rFonts w:ascii="Arial" w:hAnsi="Arial" w:cs="Arial"/>
          <w:sz w:val="20"/>
          <w:szCs w:val="20"/>
        </w:rPr>
        <w:t>vzděláním a s výučním listem</w:t>
      </w:r>
      <w:r>
        <w:rPr>
          <w:rFonts w:ascii="Arial" w:hAnsi="Arial" w:cs="Arial"/>
          <w:sz w:val="20"/>
          <w:szCs w:val="20"/>
        </w:rPr>
        <w:t xml:space="preserve">. Právě tato skupina lidí však uvádí, že aktuálně </w:t>
      </w:r>
      <w:r w:rsidR="005734B1">
        <w:rPr>
          <w:rFonts w:ascii="Arial" w:hAnsi="Arial" w:cs="Arial"/>
          <w:sz w:val="20"/>
          <w:szCs w:val="20"/>
        </w:rPr>
        <w:t xml:space="preserve">s penězi nevychází </w:t>
      </w:r>
      <w:r w:rsidR="00C21050">
        <w:rPr>
          <w:rFonts w:ascii="Arial" w:hAnsi="Arial" w:cs="Arial"/>
          <w:sz w:val="20"/>
          <w:szCs w:val="20"/>
        </w:rPr>
        <w:t xml:space="preserve">příliš </w:t>
      </w:r>
      <w:r w:rsidR="005734B1">
        <w:rPr>
          <w:rFonts w:ascii="Arial" w:hAnsi="Arial" w:cs="Arial"/>
          <w:sz w:val="20"/>
          <w:szCs w:val="20"/>
        </w:rPr>
        <w:t xml:space="preserve">dobře. </w:t>
      </w:r>
      <w:r w:rsidR="00252840">
        <w:rPr>
          <w:rFonts w:ascii="Arial" w:hAnsi="Arial" w:cs="Arial"/>
          <w:sz w:val="20"/>
          <w:szCs w:val="20"/>
        </w:rPr>
        <w:t xml:space="preserve">Naopak nejmenší averzi vůči půjčkám má skupina obyvatelstva s vysokoškolským vzděláním a tato skupina má zároveň nejmenší potřebu si půjčit. </w:t>
      </w:r>
    </w:p>
    <w:p w14:paraId="023FB82E" w14:textId="77777777" w:rsidR="004F5981" w:rsidRDefault="004F5981" w:rsidP="00D052CE">
      <w:pPr>
        <w:jc w:val="both"/>
        <w:rPr>
          <w:rFonts w:ascii="Arial" w:hAnsi="Arial" w:cs="Arial"/>
          <w:sz w:val="20"/>
          <w:szCs w:val="20"/>
        </w:rPr>
      </w:pPr>
    </w:p>
    <w:p w14:paraId="316165D0" w14:textId="64A312C4" w:rsidR="0035026C" w:rsidRDefault="001900AE" w:rsidP="00D052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souvislosti s aktuálně se měnící ekonomickou situací </w:t>
      </w:r>
      <w:r w:rsidR="004455E4">
        <w:rPr>
          <w:rFonts w:ascii="Arial" w:hAnsi="Arial" w:cs="Arial"/>
          <w:sz w:val="20"/>
          <w:szCs w:val="20"/>
        </w:rPr>
        <w:t>téměř pětina (17</w:t>
      </w:r>
      <w:r w:rsidR="0035026C">
        <w:rPr>
          <w:rFonts w:ascii="Arial" w:hAnsi="Arial" w:cs="Arial"/>
          <w:sz w:val="20"/>
          <w:szCs w:val="20"/>
        </w:rPr>
        <w:t xml:space="preserve"> %</w:t>
      </w:r>
      <w:r w:rsidR="004455E4">
        <w:rPr>
          <w:rFonts w:ascii="Arial" w:hAnsi="Arial" w:cs="Arial"/>
          <w:sz w:val="20"/>
          <w:szCs w:val="20"/>
        </w:rPr>
        <w:t>)</w:t>
      </w:r>
      <w:r w:rsidR="0035026C">
        <w:rPr>
          <w:rFonts w:ascii="Arial" w:hAnsi="Arial" w:cs="Arial"/>
          <w:sz w:val="20"/>
          <w:szCs w:val="20"/>
        </w:rPr>
        <w:t xml:space="preserve"> dotázaných předpokládá, že si </w:t>
      </w:r>
      <w:r>
        <w:rPr>
          <w:rFonts w:ascii="Arial" w:hAnsi="Arial" w:cs="Arial"/>
          <w:sz w:val="20"/>
          <w:szCs w:val="20"/>
        </w:rPr>
        <w:t xml:space="preserve">buď půjčí, nebo </w:t>
      </w:r>
      <w:r w:rsidR="00C21050">
        <w:rPr>
          <w:rFonts w:ascii="Arial" w:hAnsi="Arial" w:cs="Arial"/>
          <w:sz w:val="20"/>
          <w:szCs w:val="20"/>
        </w:rPr>
        <w:t xml:space="preserve">své půjčky </w:t>
      </w:r>
      <w:r>
        <w:rPr>
          <w:rFonts w:ascii="Arial" w:hAnsi="Arial" w:cs="Arial"/>
          <w:sz w:val="20"/>
          <w:szCs w:val="20"/>
        </w:rPr>
        <w:t>bud</w:t>
      </w:r>
      <w:r w:rsidR="005E17F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35026C">
        <w:rPr>
          <w:rFonts w:ascii="Arial" w:hAnsi="Arial" w:cs="Arial"/>
          <w:sz w:val="20"/>
          <w:szCs w:val="20"/>
        </w:rPr>
        <w:t>konsolidovat</w:t>
      </w:r>
      <w:r>
        <w:rPr>
          <w:rFonts w:ascii="Arial" w:hAnsi="Arial" w:cs="Arial"/>
          <w:sz w:val="20"/>
          <w:szCs w:val="20"/>
        </w:rPr>
        <w:t>.</w:t>
      </w:r>
      <w:r w:rsidR="0035026C">
        <w:rPr>
          <w:rFonts w:ascii="Arial" w:hAnsi="Arial" w:cs="Arial"/>
          <w:sz w:val="20"/>
          <w:szCs w:val="20"/>
        </w:rPr>
        <w:t xml:space="preserve"> </w:t>
      </w:r>
      <w:r w:rsidR="004455E4">
        <w:rPr>
          <w:rFonts w:ascii="Arial" w:hAnsi="Arial" w:cs="Arial"/>
          <w:sz w:val="20"/>
          <w:szCs w:val="20"/>
        </w:rPr>
        <w:t xml:space="preserve">Přibližně třetina (30 %) </w:t>
      </w:r>
      <w:r>
        <w:rPr>
          <w:rFonts w:ascii="Arial" w:hAnsi="Arial" w:cs="Arial"/>
          <w:sz w:val="20"/>
          <w:szCs w:val="20"/>
        </w:rPr>
        <w:t>uvádí, že</w:t>
      </w:r>
      <w:r w:rsidR="0035026C">
        <w:rPr>
          <w:rFonts w:ascii="Arial" w:hAnsi="Arial" w:cs="Arial"/>
          <w:sz w:val="20"/>
          <w:szCs w:val="20"/>
        </w:rPr>
        <w:t xml:space="preserve"> </w:t>
      </w:r>
      <w:r w:rsidR="005E17FE">
        <w:rPr>
          <w:rFonts w:ascii="Arial" w:hAnsi="Arial" w:cs="Arial"/>
          <w:sz w:val="20"/>
          <w:szCs w:val="20"/>
        </w:rPr>
        <w:t xml:space="preserve">s penězi </w:t>
      </w:r>
      <w:r w:rsidR="004455E4">
        <w:rPr>
          <w:rFonts w:ascii="Arial" w:hAnsi="Arial" w:cs="Arial"/>
          <w:sz w:val="20"/>
          <w:szCs w:val="20"/>
        </w:rPr>
        <w:t>vychází spíše z měsíce na měsíc</w:t>
      </w:r>
      <w:r w:rsidR="000351BC">
        <w:rPr>
          <w:rFonts w:ascii="Arial" w:hAnsi="Arial" w:cs="Arial"/>
          <w:sz w:val="20"/>
          <w:szCs w:val="20"/>
        </w:rPr>
        <w:t>,</w:t>
      </w:r>
      <w:r w:rsidR="004455E4">
        <w:rPr>
          <w:rFonts w:ascii="Arial" w:hAnsi="Arial" w:cs="Arial"/>
          <w:sz w:val="20"/>
          <w:szCs w:val="20"/>
        </w:rPr>
        <w:t xml:space="preserve"> a </w:t>
      </w:r>
      <w:r w:rsidR="0035026C">
        <w:rPr>
          <w:rFonts w:ascii="Arial" w:hAnsi="Arial" w:cs="Arial"/>
          <w:sz w:val="20"/>
          <w:szCs w:val="20"/>
        </w:rPr>
        <w:t xml:space="preserve">není </w:t>
      </w:r>
      <w:r w:rsidR="004455E4">
        <w:rPr>
          <w:rFonts w:ascii="Arial" w:hAnsi="Arial" w:cs="Arial"/>
          <w:sz w:val="20"/>
          <w:szCs w:val="20"/>
        </w:rPr>
        <w:t xml:space="preserve">si </w:t>
      </w:r>
      <w:r w:rsidR="0035026C">
        <w:rPr>
          <w:rFonts w:ascii="Arial" w:hAnsi="Arial" w:cs="Arial"/>
          <w:sz w:val="20"/>
          <w:szCs w:val="20"/>
        </w:rPr>
        <w:t>jist</w:t>
      </w:r>
      <w:r w:rsidR="000351BC">
        <w:rPr>
          <w:rFonts w:ascii="Arial" w:hAnsi="Arial" w:cs="Arial"/>
          <w:sz w:val="20"/>
          <w:szCs w:val="20"/>
        </w:rPr>
        <w:t>a</w:t>
      </w:r>
      <w:r w:rsidR="00C21050">
        <w:rPr>
          <w:rFonts w:ascii="Arial" w:hAnsi="Arial" w:cs="Arial"/>
          <w:sz w:val="20"/>
          <w:szCs w:val="20"/>
        </w:rPr>
        <w:t xml:space="preserve">, co přinese proměnlivá budoucnost. </w:t>
      </w:r>
      <w:r w:rsidR="00C85CAB">
        <w:rPr>
          <w:rFonts w:ascii="Arial" w:hAnsi="Arial" w:cs="Arial"/>
          <w:sz w:val="20"/>
          <w:szCs w:val="20"/>
        </w:rPr>
        <w:t xml:space="preserve">Pozitivní zprávou je, že </w:t>
      </w:r>
      <w:r w:rsidR="003D73CD">
        <w:rPr>
          <w:rFonts w:ascii="Arial" w:hAnsi="Arial" w:cs="Arial"/>
          <w:sz w:val="20"/>
          <w:szCs w:val="20"/>
        </w:rPr>
        <w:t>pětina</w:t>
      </w:r>
      <w:r w:rsidR="0035026C">
        <w:rPr>
          <w:rFonts w:ascii="Arial" w:hAnsi="Arial" w:cs="Arial"/>
          <w:sz w:val="20"/>
          <w:szCs w:val="20"/>
        </w:rPr>
        <w:t xml:space="preserve"> </w:t>
      </w:r>
      <w:r w:rsidR="00C21050">
        <w:rPr>
          <w:rFonts w:ascii="Arial" w:hAnsi="Arial" w:cs="Arial"/>
          <w:sz w:val="20"/>
          <w:szCs w:val="20"/>
        </w:rPr>
        <w:t xml:space="preserve">respondentů </w:t>
      </w:r>
      <w:r w:rsidR="00C85CAB">
        <w:rPr>
          <w:rFonts w:ascii="Arial" w:hAnsi="Arial" w:cs="Arial"/>
          <w:sz w:val="20"/>
          <w:szCs w:val="20"/>
        </w:rPr>
        <w:t>má tříměsíční finanční rezervu a v případě potřeby tak nečekané výdaje pokryj</w:t>
      </w:r>
      <w:r w:rsidR="003D73CD">
        <w:rPr>
          <w:rFonts w:ascii="Arial" w:hAnsi="Arial" w:cs="Arial"/>
          <w:sz w:val="20"/>
          <w:szCs w:val="20"/>
        </w:rPr>
        <w:t>e</w:t>
      </w:r>
      <w:r w:rsidR="00C85CAB">
        <w:rPr>
          <w:rFonts w:ascii="Arial" w:hAnsi="Arial" w:cs="Arial"/>
          <w:sz w:val="20"/>
          <w:szCs w:val="20"/>
        </w:rPr>
        <w:t xml:space="preserve"> právě z ní. Zajímavostí je, že </w:t>
      </w:r>
      <w:r w:rsidR="00870DF1">
        <w:rPr>
          <w:rFonts w:ascii="Arial" w:hAnsi="Arial" w:cs="Arial"/>
          <w:sz w:val="20"/>
          <w:szCs w:val="20"/>
        </w:rPr>
        <w:t xml:space="preserve">v aktuální ekonomické situaci jsou na finanční rezervu nuceni sáhnout </w:t>
      </w:r>
      <w:r w:rsidR="000351BC">
        <w:rPr>
          <w:rFonts w:ascii="Arial" w:hAnsi="Arial" w:cs="Arial"/>
          <w:sz w:val="20"/>
          <w:szCs w:val="20"/>
        </w:rPr>
        <w:t>i </w:t>
      </w:r>
      <w:r w:rsidR="00870DF1">
        <w:rPr>
          <w:rFonts w:ascii="Arial" w:hAnsi="Arial" w:cs="Arial"/>
          <w:sz w:val="20"/>
          <w:szCs w:val="20"/>
        </w:rPr>
        <w:t xml:space="preserve">Češi </w:t>
      </w:r>
      <w:r w:rsidR="00C85CAB">
        <w:rPr>
          <w:rFonts w:ascii="Arial" w:hAnsi="Arial" w:cs="Arial"/>
          <w:sz w:val="20"/>
          <w:szCs w:val="20"/>
        </w:rPr>
        <w:t>s vyšším vzděláním – středoškolským a vysokoškolským</w:t>
      </w:r>
      <w:r w:rsidR="00B35E02">
        <w:rPr>
          <w:rFonts w:ascii="Arial" w:hAnsi="Arial" w:cs="Arial"/>
          <w:sz w:val="20"/>
          <w:szCs w:val="20"/>
        </w:rPr>
        <w:t>.</w:t>
      </w:r>
      <w:r w:rsidR="00595081">
        <w:rPr>
          <w:rFonts w:ascii="Arial" w:hAnsi="Arial" w:cs="Arial"/>
          <w:sz w:val="20"/>
          <w:szCs w:val="20"/>
        </w:rPr>
        <w:t xml:space="preserve"> </w:t>
      </w:r>
    </w:p>
    <w:p w14:paraId="5A669722" w14:textId="2CC0DDD3" w:rsidR="00C00DCA" w:rsidRDefault="00C00DCA" w:rsidP="00D052CE">
      <w:pPr>
        <w:jc w:val="both"/>
        <w:rPr>
          <w:rFonts w:ascii="Arial" w:hAnsi="Arial" w:cs="Arial"/>
          <w:sz w:val="20"/>
          <w:szCs w:val="20"/>
        </w:rPr>
      </w:pPr>
    </w:p>
    <w:p w14:paraId="7E0AC5C2" w14:textId="6A3AA86D" w:rsidR="00C00DCA" w:rsidRPr="00B043F5" w:rsidRDefault="00C00DCA" w:rsidP="00D052CE">
      <w:pPr>
        <w:jc w:val="both"/>
        <w:rPr>
          <w:rFonts w:ascii="Arial" w:hAnsi="Arial" w:cs="Arial"/>
          <w:sz w:val="20"/>
          <w:szCs w:val="20"/>
        </w:rPr>
      </w:pPr>
      <w:r w:rsidRPr="00C00DCA">
        <w:rPr>
          <w:rFonts w:ascii="Arial" w:hAnsi="Arial" w:cs="Arial"/>
          <w:i/>
          <w:iCs/>
          <w:sz w:val="20"/>
          <w:szCs w:val="20"/>
        </w:rPr>
        <w:t>„</w:t>
      </w:r>
      <w:r w:rsidR="00C85CAB">
        <w:rPr>
          <w:rFonts w:ascii="Arial" w:hAnsi="Arial" w:cs="Arial"/>
          <w:i/>
          <w:iCs/>
          <w:sz w:val="20"/>
          <w:szCs w:val="20"/>
        </w:rPr>
        <w:t>U</w:t>
      </w:r>
      <w:r w:rsidR="009159E9">
        <w:rPr>
          <w:rFonts w:ascii="Arial" w:hAnsi="Arial" w:cs="Arial"/>
          <w:i/>
          <w:iCs/>
          <w:sz w:val="20"/>
          <w:szCs w:val="20"/>
        </w:rPr>
        <w:t>vědomujeme</w:t>
      </w:r>
      <w:r w:rsidR="00C85CAB">
        <w:rPr>
          <w:rFonts w:ascii="Arial" w:hAnsi="Arial" w:cs="Arial"/>
          <w:i/>
          <w:iCs/>
          <w:sz w:val="20"/>
          <w:szCs w:val="20"/>
        </w:rPr>
        <w:t xml:space="preserve"> si</w:t>
      </w:r>
      <w:r w:rsidR="009159E9">
        <w:rPr>
          <w:rFonts w:ascii="Arial" w:hAnsi="Arial" w:cs="Arial"/>
          <w:i/>
          <w:iCs/>
          <w:sz w:val="20"/>
          <w:szCs w:val="20"/>
        </w:rPr>
        <w:t>, že p</w:t>
      </w:r>
      <w:r w:rsidRPr="00C00DCA">
        <w:rPr>
          <w:rFonts w:ascii="Arial" w:hAnsi="Arial" w:cs="Arial"/>
          <w:i/>
          <w:iCs/>
          <w:sz w:val="20"/>
          <w:szCs w:val="20"/>
        </w:rPr>
        <w:t xml:space="preserve">ro mnoho lidí současná situace </w:t>
      </w:r>
      <w:r w:rsidR="000351BC" w:rsidRPr="00C00DCA">
        <w:rPr>
          <w:rFonts w:ascii="Arial" w:hAnsi="Arial" w:cs="Arial"/>
          <w:i/>
          <w:iCs/>
          <w:sz w:val="20"/>
          <w:szCs w:val="20"/>
        </w:rPr>
        <w:t xml:space="preserve">není </w:t>
      </w:r>
      <w:r w:rsidRPr="00C00DCA">
        <w:rPr>
          <w:rFonts w:ascii="Arial" w:hAnsi="Arial" w:cs="Arial"/>
          <w:i/>
          <w:iCs/>
          <w:sz w:val="20"/>
          <w:szCs w:val="20"/>
        </w:rPr>
        <w:t>jednoduchá</w:t>
      </w:r>
      <w:r w:rsidR="009159E9">
        <w:rPr>
          <w:rFonts w:ascii="Arial" w:hAnsi="Arial" w:cs="Arial"/>
          <w:i/>
          <w:iCs/>
          <w:sz w:val="20"/>
          <w:szCs w:val="20"/>
        </w:rPr>
        <w:t xml:space="preserve">, a proto jim </w:t>
      </w:r>
      <w:r w:rsidR="00C85CAB">
        <w:rPr>
          <w:rFonts w:ascii="Arial" w:hAnsi="Arial" w:cs="Arial"/>
          <w:i/>
          <w:iCs/>
          <w:sz w:val="20"/>
          <w:szCs w:val="20"/>
        </w:rPr>
        <w:t xml:space="preserve">v mBank chceme být </w:t>
      </w:r>
      <w:r w:rsidR="009159E9">
        <w:rPr>
          <w:rFonts w:ascii="Arial" w:hAnsi="Arial" w:cs="Arial"/>
          <w:i/>
          <w:iCs/>
          <w:sz w:val="20"/>
          <w:szCs w:val="20"/>
        </w:rPr>
        <w:t>zodpovědným partnerem. Klientům rádi poradíme</w:t>
      </w:r>
      <w:r w:rsidR="00C85CAB">
        <w:rPr>
          <w:rFonts w:ascii="Arial" w:hAnsi="Arial" w:cs="Arial"/>
          <w:i/>
          <w:iCs/>
          <w:sz w:val="20"/>
          <w:szCs w:val="20"/>
        </w:rPr>
        <w:t>,</w:t>
      </w:r>
      <w:r w:rsidR="009159E9">
        <w:rPr>
          <w:rFonts w:ascii="Arial" w:hAnsi="Arial" w:cs="Arial"/>
          <w:i/>
          <w:iCs/>
          <w:sz w:val="20"/>
          <w:szCs w:val="20"/>
        </w:rPr>
        <w:t xml:space="preserve"> pomůžeme jim</w:t>
      </w:r>
      <w:r w:rsidR="00C85CAB">
        <w:rPr>
          <w:rFonts w:ascii="Arial" w:hAnsi="Arial" w:cs="Arial"/>
          <w:i/>
          <w:iCs/>
          <w:sz w:val="20"/>
          <w:szCs w:val="20"/>
        </w:rPr>
        <w:t xml:space="preserve"> zorientovat se v</w:t>
      </w:r>
      <w:r w:rsidR="000351BC">
        <w:rPr>
          <w:rFonts w:ascii="Arial" w:hAnsi="Arial" w:cs="Arial"/>
          <w:i/>
          <w:iCs/>
          <w:sz w:val="20"/>
          <w:szCs w:val="20"/>
        </w:rPr>
        <w:t xml:space="preserve"> jejich</w:t>
      </w:r>
      <w:r w:rsidR="00C85CAB">
        <w:rPr>
          <w:rFonts w:ascii="Arial" w:hAnsi="Arial" w:cs="Arial"/>
          <w:i/>
          <w:iCs/>
          <w:sz w:val="20"/>
          <w:szCs w:val="20"/>
        </w:rPr>
        <w:t xml:space="preserve"> financích </w:t>
      </w:r>
      <w:r w:rsidR="000351BC">
        <w:rPr>
          <w:rFonts w:ascii="Arial" w:hAnsi="Arial" w:cs="Arial"/>
          <w:i/>
          <w:iCs/>
          <w:sz w:val="20"/>
          <w:szCs w:val="20"/>
        </w:rPr>
        <w:t>a </w:t>
      </w:r>
      <w:r w:rsidR="00284821">
        <w:rPr>
          <w:rFonts w:ascii="Arial" w:hAnsi="Arial" w:cs="Arial"/>
          <w:i/>
          <w:iCs/>
          <w:sz w:val="20"/>
          <w:szCs w:val="20"/>
        </w:rPr>
        <w:t>ukážeme</w:t>
      </w:r>
      <w:r w:rsidR="000465F5">
        <w:rPr>
          <w:rFonts w:ascii="Arial" w:hAnsi="Arial" w:cs="Arial"/>
          <w:i/>
          <w:iCs/>
          <w:sz w:val="20"/>
          <w:szCs w:val="20"/>
        </w:rPr>
        <w:t xml:space="preserve"> </w:t>
      </w:r>
      <w:r w:rsidR="00870DF1">
        <w:rPr>
          <w:rFonts w:ascii="Arial" w:hAnsi="Arial" w:cs="Arial"/>
          <w:i/>
          <w:iCs/>
          <w:sz w:val="20"/>
          <w:szCs w:val="20"/>
        </w:rPr>
        <w:t>jim možná řešení jejich finanční situace.</w:t>
      </w:r>
      <w:r w:rsidR="009159E9">
        <w:rPr>
          <w:rFonts w:ascii="Arial" w:hAnsi="Arial" w:cs="Arial"/>
          <w:i/>
          <w:iCs/>
          <w:sz w:val="20"/>
          <w:szCs w:val="20"/>
        </w:rPr>
        <w:t xml:space="preserve"> </w:t>
      </w:r>
      <w:r w:rsidR="000C7B15">
        <w:rPr>
          <w:rFonts w:ascii="Arial" w:hAnsi="Arial" w:cs="Arial"/>
          <w:i/>
          <w:iCs/>
          <w:sz w:val="20"/>
          <w:szCs w:val="20"/>
        </w:rPr>
        <w:t>N</w:t>
      </w:r>
      <w:r w:rsidR="009159E9">
        <w:rPr>
          <w:rFonts w:ascii="Arial" w:hAnsi="Arial" w:cs="Arial"/>
          <w:i/>
          <w:iCs/>
          <w:sz w:val="20"/>
          <w:szCs w:val="20"/>
        </w:rPr>
        <w:t xml:space="preserve">a našem webu </w:t>
      </w:r>
      <w:r w:rsidR="000C7B15">
        <w:rPr>
          <w:rFonts w:ascii="Arial" w:hAnsi="Arial" w:cs="Arial"/>
          <w:i/>
          <w:iCs/>
          <w:sz w:val="20"/>
          <w:szCs w:val="20"/>
        </w:rPr>
        <w:t xml:space="preserve">jsme proto také </w:t>
      </w:r>
      <w:r w:rsidR="009159E9">
        <w:rPr>
          <w:rFonts w:ascii="Arial" w:hAnsi="Arial" w:cs="Arial"/>
          <w:i/>
          <w:iCs/>
          <w:sz w:val="20"/>
          <w:szCs w:val="20"/>
        </w:rPr>
        <w:t xml:space="preserve">připravili </w:t>
      </w:r>
      <w:r w:rsidR="00C85CAB">
        <w:rPr>
          <w:rFonts w:ascii="Arial" w:hAnsi="Arial" w:cs="Arial"/>
          <w:i/>
          <w:iCs/>
          <w:sz w:val="20"/>
          <w:szCs w:val="20"/>
        </w:rPr>
        <w:t xml:space="preserve">novou sekci </w:t>
      </w:r>
      <w:r w:rsidR="000C7B15">
        <w:rPr>
          <w:rFonts w:ascii="Arial" w:hAnsi="Arial" w:cs="Arial"/>
          <w:i/>
          <w:iCs/>
          <w:sz w:val="20"/>
          <w:szCs w:val="20"/>
        </w:rPr>
        <w:t xml:space="preserve">– mBank </w:t>
      </w:r>
      <w:r w:rsidR="000C7B15" w:rsidRPr="000C7B15">
        <w:rPr>
          <w:rFonts w:ascii="Arial" w:hAnsi="Arial" w:cs="Arial"/>
          <w:i/>
          <w:iCs/>
          <w:sz w:val="20"/>
          <w:szCs w:val="20"/>
        </w:rPr>
        <w:t>rádce ve světě financí a půjček</w:t>
      </w:r>
      <w:r w:rsidR="009159E9">
        <w:rPr>
          <w:rFonts w:ascii="Arial" w:hAnsi="Arial" w:cs="Arial"/>
          <w:i/>
          <w:iCs/>
          <w:sz w:val="20"/>
          <w:szCs w:val="20"/>
        </w:rPr>
        <w:t>,</w:t>
      </w:r>
      <w:r w:rsidR="000C7B15">
        <w:rPr>
          <w:rFonts w:ascii="Arial" w:hAnsi="Arial" w:cs="Arial"/>
          <w:i/>
          <w:iCs/>
          <w:sz w:val="20"/>
          <w:szCs w:val="20"/>
        </w:rPr>
        <w:t xml:space="preserve"> kde </w:t>
      </w:r>
      <w:r w:rsidR="00C85CAB">
        <w:rPr>
          <w:rFonts w:ascii="Arial" w:hAnsi="Arial" w:cs="Arial"/>
          <w:i/>
          <w:iCs/>
          <w:sz w:val="20"/>
          <w:szCs w:val="20"/>
        </w:rPr>
        <w:t>uvádíme</w:t>
      </w:r>
      <w:r w:rsidR="000C7B15">
        <w:rPr>
          <w:rFonts w:ascii="Arial" w:hAnsi="Arial" w:cs="Arial"/>
          <w:i/>
          <w:iCs/>
          <w:sz w:val="20"/>
          <w:szCs w:val="20"/>
        </w:rPr>
        <w:t xml:space="preserve"> </w:t>
      </w:r>
      <w:r w:rsidR="000C7B15" w:rsidRPr="000C7B15">
        <w:rPr>
          <w:rFonts w:ascii="Arial" w:hAnsi="Arial" w:cs="Arial"/>
          <w:i/>
          <w:iCs/>
          <w:sz w:val="20"/>
          <w:szCs w:val="20"/>
        </w:rPr>
        <w:t xml:space="preserve">několik příkladů </w:t>
      </w:r>
      <w:r w:rsidR="00C85CAB">
        <w:rPr>
          <w:rFonts w:ascii="Arial" w:hAnsi="Arial" w:cs="Arial"/>
          <w:i/>
          <w:iCs/>
          <w:sz w:val="20"/>
          <w:szCs w:val="20"/>
        </w:rPr>
        <w:t xml:space="preserve">a </w:t>
      </w:r>
      <w:r w:rsidR="000C7B15" w:rsidRPr="000C7B15">
        <w:rPr>
          <w:rFonts w:ascii="Arial" w:hAnsi="Arial" w:cs="Arial"/>
          <w:i/>
          <w:iCs/>
          <w:sz w:val="20"/>
          <w:szCs w:val="20"/>
        </w:rPr>
        <w:t>situací, se kterými se na nás klienti nejčastěji obrací,</w:t>
      </w:r>
      <w:r w:rsidR="009159E9">
        <w:rPr>
          <w:rFonts w:ascii="Arial" w:hAnsi="Arial" w:cs="Arial"/>
          <w:i/>
          <w:iCs/>
          <w:sz w:val="20"/>
          <w:szCs w:val="20"/>
        </w:rPr>
        <w:t>“</w:t>
      </w:r>
      <w:r w:rsidR="000C7B15">
        <w:rPr>
          <w:rFonts w:ascii="Arial" w:hAnsi="Arial" w:cs="Arial"/>
          <w:i/>
          <w:iCs/>
          <w:sz w:val="20"/>
          <w:szCs w:val="20"/>
        </w:rPr>
        <w:t xml:space="preserve"> </w:t>
      </w:r>
      <w:r w:rsidR="009159E9" w:rsidRPr="009159E9">
        <w:rPr>
          <w:rFonts w:ascii="Arial" w:hAnsi="Arial" w:cs="Arial"/>
          <w:sz w:val="20"/>
          <w:szCs w:val="20"/>
        </w:rPr>
        <w:t xml:space="preserve">vysvětluje </w:t>
      </w:r>
      <w:r w:rsidR="00B043F5" w:rsidRPr="00B043F5">
        <w:rPr>
          <w:rFonts w:ascii="Arial" w:hAnsi="Arial" w:cs="Arial"/>
          <w:sz w:val="20"/>
          <w:szCs w:val="20"/>
        </w:rPr>
        <w:t>Kateřina Veselá, manažer týmu nehypotečních úvěrů</w:t>
      </w:r>
      <w:r w:rsidR="00004350" w:rsidRPr="00EC0645">
        <w:rPr>
          <w:rFonts w:ascii="Arial" w:hAnsi="Arial" w:cs="Arial"/>
          <w:sz w:val="20"/>
          <w:szCs w:val="20"/>
        </w:rPr>
        <w:t>.</w:t>
      </w:r>
    </w:p>
    <w:p w14:paraId="59E1F656" w14:textId="4CB4199F" w:rsidR="0035026C" w:rsidRPr="00C00DCA" w:rsidRDefault="0035026C" w:rsidP="00D052CE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1296517" w14:textId="43578B5B" w:rsidR="00B910EB" w:rsidRDefault="00B910EB" w:rsidP="00B910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Výsledky </w:t>
      </w:r>
      <w:r w:rsidR="00E64C82">
        <w:rPr>
          <w:rFonts w:ascii="Arial" w:hAnsi="Arial" w:cs="Arial"/>
          <w:sz w:val="20"/>
          <w:szCs w:val="20"/>
        </w:rPr>
        <w:t xml:space="preserve">průzkumu </w:t>
      </w:r>
      <w:r>
        <w:rPr>
          <w:rFonts w:ascii="Arial" w:hAnsi="Arial" w:cs="Arial"/>
          <w:sz w:val="20"/>
          <w:szCs w:val="20"/>
        </w:rPr>
        <w:t xml:space="preserve">potvrdily, že </w:t>
      </w:r>
      <w:r w:rsidR="001D2ADB">
        <w:rPr>
          <w:rFonts w:ascii="Arial" w:hAnsi="Arial" w:cs="Arial"/>
          <w:sz w:val="20"/>
          <w:szCs w:val="20"/>
        </w:rPr>
        <w:t xml:space="preserve">právě </w:t>
      </w:r>
      <w:r>
        <w:rPr>
          <w:rFonts w:ascii="Arial" w:hAnsi="Arial" w:cs="Arial"/>
          <w:sz w:val="20"/>
          <w:szCs w:val="20"/>
        </w:rPr>
        <w:t xml:space="preserve">zvyšující </w:t>
      </w:r>
      <w:r w:rsidR="002625A3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 xml:space="preserve">ceny energií se promítnou </w:t>
      </w:r>
      <w:r w:rsidR="00E64C82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do rodinných rozpočtů a promění </w:t>
      </w:r>
      <w:r w:rsidR="00163F4A">
        <w:rPr>
          <w:rFonts w:ascii="Arial" w:hAnsi="Arial" w:cs="Arial"/>
          <w:sz w:val="20"/>
          <w:szCs w:val="20"/>
        </w:rPr>
        <w:t xml:space="preserve">tak </w:t>
      </w:r>
      <w:r>
        <w:rPr>
          <w:rFonts w:ascii="Arial" w:hAnsi="Arial" w:cs="Arial"/>
          <w:sz w:val="20"/>
          <w:szCs w:val="20"/>
        </w:rPr>
        <w:t xml:space="preserve">priority. Oproti minulým letům se </w:t>
      </w:r>
      <w:r w:rsidR="009159E9">
        <w:rPr>
          <w:rFonts w:ascii="Arial" w:hAnsi="Arial" w:cs="Arial"/>
          <w:sz w:val="20"/>
          <w:szCs w:val="20"/>
        </w:rPr>
        <w:t xml:space="preserve">totiž </w:t>
      </w:r>
      <w:r>
        <w:rPr>
          <w:rFonts w:ascii="Arial" w:hAnsi="Arial" w:cs="Arial"/>
          <w:sz w:val="20"/>
          <w:szCs w:val="20"/>
        </w:rPr>
        <w:t>výrazně</w:t>
      </w:r>
      <w:r w:rsidR="00E64C82">
        <w:rPr>
          <w:rFonts w:ascii="Arial" w:hAnsi="Arial" w:cs="Arial"/>
          <w:sz w:val="20"/>
          <w:szCs w:val="20"/>
        </w:rPr>
        <w:t>ji</w:t>
      </w:r>
      <w:r>
        <w:rPr>
          <w:rFonts w:ascii="Arial" w:hAnsi="Arial" w:cs="Arial"/>
          <w:sz w:val="20"/>
          <w:szCs w:val="20"/>
        </w:rPr>
        <w:t xml:space="preserve"> mění účel půjč</w:t>
      </w:r>
      <w:r w:rsidR="000351B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k. </w:t>
      </w:r>
      <w:r w:rsidR="009159E9" w:rsidRPr="009159E9">
        <w:rPr>
          <w:rFonts w:ascii="Arial" w:hAnsi="Arial" w:cs="Arial"/>
          <w:i/>
          <w:iCs/>
          <w:sz w:val="20"/>
          <w:szCs w:val="20"/>
        </w:rPr>
        <w:t>„</w:t>
      </w:r>
      <w:r w:rsidR="004213A9">
        <w:rPr>
          <w:rFonts w:ascii="Arial" w:hAnsi="Arial" w:cs="Arial"/>
          <w:i/>
          <w:iCs/>
          <w:sz w:val="20"/>
          <w:szCs w:val="20"/>
        </w:rPr>
        <w:t xml:space="preserve">Skupina Čechů, která si na podzim nebo v zimě bude muset </w:t>
      </w:r>
      <w:r w:rsidR="000351BC">
        <w:rPr>
          <w:rFonts w:ascii="Arial" w:hAnsi="Arial" w:cs="Arial"/>
          <w:i/>
          <w:iCs/>
          <w:sz w:val="20"/>
          <w:szCs w:val="20"/>
        </w:rPr>
        <w:t xml:space="preserve">na něco </w:t>
      </w:r>
      <w:r w:rsidR="004213A9">
        <w:rPr>
          <w:rFonts w:ascii="Arial" w:hAnsi="Arial" w:cs="Arial"/>
          <w:i/>
          <w:iCs/>
          <w:sz w:val="20"/>
          <w:szCs w:val="20"/>
        </w:rPr>
        <w:t xml:space="preserve">neplánovaně </w:t>
      </w:r>
      <w:r w:rsidR="000351BC">
        <w:rPr>
          <w:rFonts w:ascii="Arial" w:hAnsi="Arial" w:cs="Arial"/>
          <w:i/>
          <w:iCs/>
          <w:sz w:val="20"/>
          <w:szCs w:val="20"/>
        </w:rPr>
        <w:t xml:space="preserve">půjčit </w:t>
      </w:r>
      <w:r w:rsidR="004213A9">
        <w:rPr>
          <w:rFonts w:ascii="Arial" w:hAnsi="Arial" w:cs="Arial"/>
          <w:i/>
          <w:iCs/>
          <w:sz w:val="20"/>
          <w:szCs w:val="20"/>
        </w:rPr>
        <w:t>(</w:t>
      </w:r>
      <w:r w:rsidR="001F0A65">
        <w:rPr>
          <w:rFonts w:ascii="Arial" w:hAnsi="Arial" w:cs="Arial"/>
          <w:i/>
          <w:iCs/>
          <w:sz w:val="20"/>
          <w:szCs w:val="20"/>
        </w:rPr>
        <w:t>8</w:t>
      </w:r>
      <w:r w:rsidR="004213A9">
        <w:rPr>
          <w:rFonts w:ascii="Arial" w:hAnsi="Arial" w:cs="Arial"/>
          <w:i/>
          <w:iCs/>
          <w:sz w:val="20"/>
          <w:szCs w:val="20"/>
        </w:rPr>
        <w:t xml:space="preserve"> %), tyto peníze využije nejčastěji </w:t>
      </w:r>
      <w:r w:rsidRPr="009159E9">
        <w:rPr>
          <w:rFonts w:ascii="Arial" w:hAnsi="Arial" w:cs="Arial"/>
          <w:i/>
          <w:iCs/>
          <w:sz w:val="20"/>
          <w:szCs w:val="20"/>
        </w:rPr>
        <w:t>na poplatky a roční vyúčtování za elektřinu a plyn</w:t>
      </w:r>
      <w:r w:rsidR="004455E4">
        <w:rPr>
          <w:rFonts w:ascii="Arial" w:hAnsi="Arial" w:cs="Arial"/>
          <w:i/>
          <w:iCs/>
          <w:sz w:val="20"/>
          <w:szCs w:val="20"/>
        </w:rPr>
        <w:t xml:space="preserve"> (44 %)</w:t>
      </w:r>
      <w:r w:rsidRPr="009159E9">
        <w:rPr>
          <w:rFonts w:ascii="Arial" w:hAnsi="Arial" w:cs="Arial"/>
          <w:i/>
          <w:iCs/>
          <w:sz w:val="20"/>
          <w:szCs w:val="20"/>
        </w:rPr>
        <w:t xml:space="preserve">, </w:t>
      </w:r>
      <w:r w:rsidR="004455E4">
        <w:rPr>
          <w:rFonts w:ascii="Arial" w:hAnsi="Arial" w:cs="Arial"/>
          <w:i/>
          <w:iCs/>
          <w:sz w:val="20"/>
          <w:szCs w:val="20"/>
        </w:rPr>
        <w:t xml:space="preserve">na běžnou denní potřebu (22 %) </w:t>
      </w:r>
      <w:r w:rsidRPr="009159E9">
        <w:rPr>
          <w:rFonts w:ascii="Arial" w:hAnsi="Arial" w:cs="Arial"/>
          <w:i/>
          <w:iCs/>
          <w:sz w:val="20"/>
          <w:szCs w:val="20"/>
        </w:rPr>
        <w:t xml:space="preserve">a </w:t>
      </w:r>
      <w:r w:rsidR="00B2249C">
        <w:rPr>
          <w:rFonts w:ascii="Arial" w:hAnsi="Arial" w:cs="Arial"/>
          <w:i/>
          <w:iCs/>
          <w:sz w:val="20"/>
          <w:szCs w:val="20"/>
        </w:rPr>
        <w:t xml:space="preserve">nově také </w:t>
      </w:r>
      <w:r w:rsidR="004455E4">
        <w:rPr>
          <w:rFonts w:ascii="Arial" w:hAnsi="Arial" w:cs="Arial"/>
          <w:i/>
          <w:iCs/>
          <w:sz w:val="20"/>
          <w:szCs w:val="20"/>
        </w:rPr>
        <w:t xml:space="preserve">na </w:t>
      </w:r>
      <w:r w:rsidRPr="009159E9">
        <w:rPr>
          <w:rFonts w:ascii="Arial" w:hAnsi="Arial" w:cs="Arial"/>
          <w:i/>
          <w:iCs/>
          <w:sz w:val="20"/>
          <w:szCs w:val="20"/>
        </w:rPr>
        <w:t>investic</w:t>
      </w:r>
      <w:r w:rsidR="004455E4">
        <w:rPr>
          <w:rFonts w:ascii="Arial" w:hAnsi="Arial" w:cs="Arial"/>
          <w:i/>
          <w:iCs/>
          <w:sz w:val="20"/>
          <w:szCs w:val="20"/>
        </w:rPr>
        <w:t>i</w:t>
      </w:r>
      <w:r w:rsidRPr="009159E9">
        <w:rPr>
          <w:rFonts w:ascii="Arial" w:hAnsi="Arial" w:cs="Arial"/>
          <w:i/>
          <w:iCs/>
          <w:sz w:val="20"/>
          <w:szCs w:val="20"/>
        </w:rPr>
        <w:t xml:space="preserve"> do změn využívání energi</w:t>
      </w:r>
      <w:r w:rsidR="004455E4">
        <w:rPr>
          <w:rFonts w:ascii="Arial" w:hAnsi="Arial" w:cs="Arial"/>
          <w:i/>
          <w:iCs/>
          <w:sz w:val="20"/>
          <w:szCs w:val="20"/>
        </w:rPr>
        <w:t>í</w:t>
      </w:r>
      <w:r w:rsidR="000351BC">
        <w:rPr>
          <w:rFonts w:ascii="Arial" w:hAnsi="Arial" w:cs="Arial"/>
          <w:i/>
          <w:iCs/>
          <w:sz w:val="20"/>
          <w:szCs w:val="20"/>
        </w:rPr>
        <w:t>,</w:t>
      </w:r>
      <w:r w:rsidRPr="009159E9">
        <w:rPr>
          <w:rFonts w:ascii="Arial" w:hAnsi="Arial" w:cs="Arial"/>
          <w:i/>
          <w:iCs/>
          <w:sz w:val="20"/>
          <w:szCs w:val="20"/>
        </w:rPr>
        <w:t xml:space="preserve"> </w:t>
      </w:r>
      <w:r w:rsidR="00E64C82">
        <w:rPr>
          <w:rFonts w:ascii="Arial" w:hAnsi="Arial" w:cs="Arial"/>
          <w:i/>
          <w:iCs/>
          <w:sz w:val="20"/>
          <w:szCs w:val="20"/>
        </w:rPr>
        <w:t xml:space="preserve">jako </w:t>
      </w:r>
      <w:r w:rsidR="000351BC">
        <w:rPr>
          <w:rFonts w:ascii="Arial" w:hAnsi="Arial" w:cs="Arial"/>
          <w:i/>
          <w:iCs/>
          <w:sz w:val="20"/>
          <w:szCs w:val="20"/>
        </w:rPr>
        <w:t xml:space="preserve">je </w:t>
      </w:r>
      <w:r w:rsidR="00E64C82">
        <w:rPr>
          <w:rFonts w:ascii="Arial" w:hAnsi="Arial" w:cs="Arial"/>
          <w:i/>
          <w:iCs/>
          <w:sz w:val="20"/>
          <w:szCs w:val="20"/>
        </w:rPr>
        <w:t>například</w:t>
      </w:r>
      <w:r w:rsidRPr="009159E9">
        <w:rPr>
          <w:rFonts w:ascii="Arial" w:hAnsi="Arial" w:cs="Arial"/>
          <w:i/>
          <w:iCs/>
          <w:sz w:val="20"/>
          <w:szCs w:val="20"/>
        </w:rPr>
        <w:t xml:space="preserve"> výměna kotle, solární panely</w:t>
      </w:r>
      <w:r w:rsidR="005E17FE">
        <w:rPr>
          <w:rFonts w:ascii="Arial" w:hAnsi="Arial" w:cs="Arial"/>
          <w:i/>
          <w:iCs/>
          <w:sz w:val="20"/>
          <w:szCs w:val="20"/>
        </w:rPr>
        <w:t xml:space="preserve"> či</w:t>
      </w:r>
      <w:r w:rsidRPr="009159E9">
        <w:rPr>
          <w:rFonts w:ascii="Arial" w:hAnsi="Arial" w:cs="Arial"/>
          <w:i/>
          <w:iCs/>
          <w:sz w:val="20"/>
          <w:szCs w:val="20"/>
        </w:rPr>
        <w:t xml:space="preserve"> čerpadla </w:t>
      </w:r>
      <w:r w:rsidR="004455E4">
        <w:rPr>
          <w:rFonts w:ascii="Arial" w:hAnsi="Arial" w:cs="Arial"/>
          <w:i/>
          <w:iCs/>
          <w:sz w:val="20"/>
          <w:szCs w:val="20"/>
        </w:rPr>
        <w:t>(</w:t>
      </w:r>
      <w:r w:rsidR="00296319">
        <w:rPr>
          <w:rFonts w:ascii="Arial" w:hAnsi="Arial" w:cs="Arial"/>
          <w:i/>
          <w:iCs/>
          <w:sz w:val="20"/>
          <w:szCs w:val="20"/>
        </w:rPr>
        <w:t>15 </w:t>
      </w:r>
      <w:r w:rsidR="004455E4">
        <w:rPr>
          <w:rFonts w:ascii="Arial" w:hAnsi="Arial" w:cs="Arial"/>
          <w:i/>
          <w:iCs/>
          <w:sz w:val="20"/>
          <w:szCs w:val="20"/>
        </w:rPr>
        <w:t>%). Ti, kteří půjčku plánují dlouhodoběji, investují</w:t>
      </w:r>
      <w:r w:rsidR="00B85EDF">
        <w:rPr>
          <w:rFonts w:ascii="Arial" w:hAnsi="Arial" w:cs="Arial"/>
          <w:i/>
          <w:iCs/>
          <w:sz w:val="20"/>
          <w:szCs w:val="20"/>
        </w:rPr>
        <w:t xml:space="preserve"> nejčastěji</w:t>
      </w:r>
      <w:r w:rsidR="004455E4">
        <w:rPr>
          <w:rFonts w:ascii="Arial" w:hAnsi="Arial" w:cs="Arial"/>
          <w:i/>
          <w:iCs/>
          <w:sz w:val="20"/>
          <w:szCs w:val="20"/>
        </w:rPr>
        <w:t xml:space="preserve"> do rekonstrukce (</w:t>
      </w:r>
      <w:r w:rsidR="00B85EDF">
        <w:rPr>
          <w:rFonts w:ascii="Arial" w:hAnsi="Arial" w:cs="Arial"/>
          <w:i/>
          <w:iCs/>
          <w:sz w:val="20"/>
          <w:szCs w:val="20"/>
        </w:rPr>
        <w:t>29 %)</w:t>
      </w:r>
      <w:r w:rsidR="009159E9">
        <w:rPr>
          <w:rFonts w:ascii="Arial" w:hAnsi="Arial" w:cs="Arial"/>
          <w:i/>
          <w:iCs/>
          <w:sz w:val="20"/>
          <w:szCs w:val="20"/>
        </w:rPr>
        <w:t xml:space="preserve">,“ </w:t>
      </w:r>
      <w:r w:rsidR="009159E9" w:rsidRPr="009159E9">
        <w:rPr>
          <w:rFonts w:ascii="Arial" w:hAnsi="Arial" w:cs="Arial"/>
          <w:sz w:val="20"/>
          <w:szCs w:val="20"/>
        </w:rPr>
        <w:t xml:space="preserve">říká </w:t>
      </w:r>
      <w:r w:rsidR="00B043F5">
        <w:rPr>
          <w:rFonts w:ascii="Arial" w:hAnsi="Arial" w:cs="Arial"/>
          <w:sz w:val="20"/>
          <w:szCs w:val="20"/>
        </w:rPr>
        <w:t>Kateřina Veselá</w:t>
      </w:r>
      <w:r w:rsidR="009159E9">
        <w:rPr>
          <w:rFonts w:ascii="Arial" w:hAnsi="Arial" w:cs="Arial"/>
          <w:i/>
          <w:iCs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Zatímco nižší příjmové skupiny </w:t>
      </w:r>
      <w:r w:rsidRPr="00B910EB">
        <w:rPr>
          <w:rFonts w:ascii="Arial" w:hAnsi="Arial" w:cs="Arial"/>
          <w:sz w:val="20"/>
          <w:szCs w:val="20"/>
        </w:rPr>
        <w:t xml:space="preserve">budou muset </w:t>
      </w:r>
      <w:r w:rsidR="000E28F1">
        <w:rPr>
          <w:rFonts w:ascii="Arial" w:hAnsi="Arial" w:cs="Arial"/>
          <w:sz w:val="20"/>
          <w:szCs w:val="20"/>
        </w:rPr>
        <w:t xml:space="preserve">z půjček </w:t>
      </w:r>
      <w:r w:rsidRPr="00B910EB">
        <w:rPr>
          <w:rFonts w:ascii="Arial" w:hAnsi="Arial" w:cs="Arial"/>
          <w:sz w:val="20"/>
          <w:szCs w:val="20"/>
        </w:rPr>
        <w:t>pokrýt poplatky</w:t>
      </w:r>
      <w:r w:rsidR="000E28F1">
        <w:rPr>
          <w:rFonts w:ascii="Arial" w:hAnsi="Arial" w:cs="Arial"/>
          <w:sz w:val="20"/>
          <w:szCs w:val="20"/>
        </w:rPr>
        <w:t xml:space="preserve"> a </w:t>
      </w:r>
      <w:r w:rsidR="000E28F1" w:rsidRPr="00B910EB">
        <w:rPr>
          <w:rFonts w:ascii="Arial" w:hAnsi="Arial" w:cs="Arial"/>
          <w:sz w:val="20"/>
          <w:szCs w:val="20"/>
        </w:rPr>
        <w:t>roční vyúčtování</w:t>
      </w:r>
      <w:r w:rsidRPr="00B910EB">
        <w:rPr>
          <w:rFonts w:ascii="Arial" w:hAnsi="Arial" w:cs="Arial"/>
          <w:sz w:val="20"/>
          <w:szCs w:val="20"/>
        </w:rPr>
        <w:t xml:space="preserve"> za energie</w:t>
      </w:r>
      <w:r>
        <w:rPr>
          <w:rFonts w:ascii="Arial" w:hAnsi="Arial" w:cs="Arial"/>
          <w:sz w:val="20"/>
          <w:szCs w:val="20"/>
        </w:rPr>
        <w:t>, l</w:t>
      </w:r>
      <w:r w:rsidRPr="00B910EB">
        <w:rPr>
          <w:rFonts w:ascii="Arial" w:hAnsi="Arial" w:cs="Arial"/>
          <w:sz w:val="20"/>
          <w:szCs w:val="20"/>
        </w:rPr>
        <w:t xml:space="preserve">idé s vyšším vzděláním </w:t>
      </w:r>
      <w:r w:rsidR="000E28F1">
        <w:rPr>
          <w:rFonts w:ascii="Arial" w:hAnsi="Arial" w:cs="Arial"/>
          <w:sz w:val="20"/>
          <w:szCs w:val="20"/>
        </w:rPr>
        <w:t xml:space="preserve">půjčené peníze investují </w:t>
      </w:r>
      <w:r w:rsidR="00B85EDF">
        <w:rPr>
          <w:rFonts w:ascii="Arial" w:hAnsi="Arial" w:cs="Arial"/>
          <w:sz w:val="20"/>
          <w:szCs w:val="20"/>
        </w:rPr>
        <w:t xml:space="preserve">spíše </w:t>
      </w:r>
      <w:r w:rsidR="000E28F1">
        <w:rPr>
          <w:rFonts w:ascii="Arial" w:hAnsi="Arial" w:cs="Arial"/>
          <w:sz w:val="20"/>
          <w:szCs w:val="20"/>
        </w:rPr>
        <w:t>do</w:t>
      </w:r>
      <w:r w:rsidRPr="00B910EB">
        <w:rPr>
          <w:rFonts w:ascii="Arial" w:hAnsi="Arial" w:cs="Arial"/>
          <w:sz w:val="20"/>
          <w:szCs w:val="20"/>
        </w:rPr>
        <w:t xml:space="preserve"> rekonstrukce </w:t>
      </w:r>
      <w:r w:rsidR="000E28F1">
        <w:rPr>
          <w:rFonts w:ascii="Arial" w:hAnsi="Arial" w:cs="Arial"/>
          <w:sz w:val="20"/>
          <w:szCs w:val="20"/>
        </w:rPr>
        <w:t xml:space="preserve">a </w:t>
      </w:r>
      <w:r w:rsidRPr="00B910EB">
        <w:rPr>
          <w:rFonts w:ascii="Arial" w:hAnsi="Arial" w:cs="Arial"/>
          <w:sz w:val="20"/>
          <w:szCs w:val="20"/>
        </w:rPr>
        <w:t>změny využívání</w:t>
      </w:r>
      <w:r w:rsidR="000E28F1">
        <w:rPr>
          <w:rFonts w:ascii="Arial" w:hAnsi="Arial" w:cs="Arial"/>
          <w:sz w:val="20"/>
          <w:szCs w:val="20"/>
        </w:rPr>
        <w:t xml:space="preserve"> energií</w:t>
      </w:r>
      <w:r w:rsidRPr="00B910EB">
        <w:rPr>
          <w:rFonts w:ascii="Arial" w:hAnsi="Arial" w:cs="Arial"/>
          <w:sz w:val="20"/>
          <w:szCs w:val="20"/>
        </w:rPr>
        <w:t xml:space="preserve">. </w:t>
      </w:r>
      <w:r w:rsidRPr="00C21050">
        <w:rPr>
          <w:rFonts w:ascii="Arial" w:hAnsi="Arial" w:cs="Arial"/>
          <w:sz w:val="20"/>
          <w:szCs w:val="20"/>
        </w:rPr>
        <w:t xml:space="preserve">Je tedy </w:t>
      </w:r>
      <w:r w:rsidR="000E28F1" w:rsidRPr="00C21050">
        <w:rPr>
          <w:rFonts w:ascii="Arial" w:hAnsi="Arial" w:cs="Arial"/>
          <w:sz w:val="20"/>
          <w:szCs w:val="20"/>
        </w:rPr>
        <w:t>zře</w:t>
      </w:r>
      <w:r w:rsidR="000E28F1">
        <w:rPr>
          <w:rFonts w:ascii="Arial" w:hAnsi="Arial" w:cs="Arial"/>
          <w:sz w:val="20"/>
          <w:szCs w:val="20"/>
        </w:rPr>
        <w:t>jmé</w:t>
      </w:r>
      <w:r w:rsidRPr="00C21050">
        <w:rPr>
          <w:rFonts w:ascii="Arial" w:hAnsi="Arial" w:cs="Arial"/>
          <w:sz w:val="20"/>
          <w:szCs w:val="20"/>
        </w:rPr>
        <w:t>, že aktuální ekonomická a energetická krize m</w:t>
      </w:r>
      <w:r>
        <w:rPr>
          <w:rFonts w:ascii="Arial" w:hAnsi="Arial" w:cs="Arial"/>
          <w:sz w:val="20"/>
          <w:szCs w:val="20"/>
        </w:rPr>
        <w:t>á</w:t>
      </w:r>
      <w:r w:rsidRPr="00C21050">
        <w:rPr>
          <w:rFonts w:ascii="Arial" w:hAnsi="Arial" w:cs="Arial"/>
          <w:sz w:val="20"/>
          <w:szCs w:val="20"/>
        </w:rPr>
        <w:t xml:space="preserve"> jasné dopady na populaci a její finanční smýšlení.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F1695EF" w14:textId="6082D780" w:rsidR="007306CE" w:rsidRDefault="007306CE" w:rsidP="00D052CE">
      <w:pPr>
        <w:jc w:val="both"/>
        <w:rPr>
          <w:rFonts w:ascii="Arial" w:hAnsi="Arial" w:cs="Arial"/>
          <w:sz w:val="20"/>
          <w:szCs w:val="20"/>
        </w:rPr>
      </w:pPr>
    </w:p>
    <w:p w14:paraId="7E1C3395" w14:textId="5CAB5FCD" w:rsidR="00B85EDF" w:rsidRDefault="00B85EDF" w:rsidP="00D052CE">
      <w:pPr>
        <w:jc w:val="both"/>
        <w:rPr>
          <w:rFonts w:ascii="Arial" w:hAnsi="Arial" w:cs="Arial"/>
          <w:sz w:val="20"/>
          <w:szCs w:val="20"/>
        </w:rPr>
      </w:pPr>
      <w:r w:rsidRPr="00B85EDF">
        <w:rPr>
          <w:rFonts w:ascii="Arial" w:hAnsi="Arial" w:cs="Arial"/>
          <w:sz w:val="20"/>
          <w:szCs w:val="20"/>
        </w:rPr>
        <w:t xml:space="preserve">Při výběru konkrétního spotřebního úvěru se </w:t>
      </w:r>
      <w:r>
        <w:rPr>
          <w:rFonts w:ascii="Arial" w:hAnsi="Arial" w:cs="Arial"/>
          <w:sz w:val="20"/>
          <w:szCs w:val="20"/>
        </w:rPr>
        <w:t>téměř</w:t>
      </w:r>
      <w:r w:rsidRPr="00B85EDF">
        <w:rPr>
          <w:rFonts w:ascii="Arial" w:hAnsi="Arial" w:cs="Arial"/>
          <w:sz w:val="20"/>
          <w:szCs w:val="20"/>
        </w:rPr>
        <w:t xml:space="preserve"> čtvrtina (2</w:t>
      </w:r>
      <w:r>
        <w:rPr>
          <w:rFonts w:ascii="Arial" w:hAnsi="Arial" w:cs="Arial"/>
          <w:sz w:val="20"/>
          <w:szCs w:val="20"/>
        </w:rPr>
        <w:t xml:space="preserve">3 </w:t>
      </w:r>
      <w:r w:rsidRPr="00B85EDF">
        <w:rPr>
          <w:rFonts w:ascii="Arial" w:hAnsi="Arial" w:cs="Arial"/>
          <w:sz w:val="20"/>
          <w:szCs w:val="20"/>
        </w:rPr>
        <w:t xml:space="preserve">%) </w:t>
      </w:r>
      <w:r>
        <w:rPr>
          <w:rFonts w:ascii="Arial" w:hAnsi="Arial" w:cs="Arial"/>
          <w:sz w:val="20"/>
          <w:szCs w:val="20"/>
        </w:rPr>
        <w:t>Čechů</w:t>
      </w:r>
      <w:r w:rsidRPr="00B85EDF">
        <w:rPr>
          <w:rFonts w:ascii="Arial" w:hAnsi="Arial" w:cs="Arial"/>
          <w:sz w:val="20"/>
          <w:szCs w:val="20"/>
        </w:rPr>
        <w:t xml:space="preserve"> spoléhá na svou hlavní banku, do které si posílají měsíční příjem</w:t>
      </w:r>
      <w:r w:rsidR="00E72917">
        <w:rPr>
          <w:rFonts w:ascii="Arial" w:hAnsi="Arial" w:cs="Arial"/>
          <w:sz w:val="20"/>
          <w:szCs w:val="20"/>
        </w:rPr>
        <w:t>,</w:t>
      </w:r>
      <w:r w:rsidRPr="00B85EDF">
        <w:rPr>
          <w:rFonts w:ascii="Arial" w:hAnsi="Arial" w:cs="Arial"/>
          <w:sz w:val="20"/>
          <w:szCs w:val="20"/>
        </w:rPr>
        <w:t xml:space="preserve"> a 13</w:t>
      </w:r>
      <w:r>
        <w:rPr>
          <w:rFonts w:ascii="Arial" w:hAnsi="Arial" w:cs="Arial"/>
          <w:sz w:val="20"/>
          <w:szCs w:val="20"/>
        </w:rPr>
        <w:t xml:space="preserve"> </w:t>
      </w:r>
      <w:r w:rsidRPr="00B85EDF">
        <w:rPr>
          <w:rFonts w:ascii="Arial" w:hAnsi="Arial" w:cs="Arial"/>
          <w:sz w:val="20"/>
          <w:szCs w:val="20"/>
        </w:rPr>
        <w:t xml:space="preserve">% dotázaných by </w:t>
      </w:r>
      <w:r w:rsidR="00296319">
        <w:rPr>
          <w:rFonts w:ascii="Arial" w:hAnsi="Arial" w:cs="Arial"/>
          <w:sz w:val="20"/>
          <w:szCs w:val="20"/>
        </w:rPr>
        <w:t xml:space="preserve">ji </w:t>
      </w:r>
      <w:r w:rsidRPr="00B85EDF">
        <w:rPr>
          <w:rFonts w:ascii="Arial" w:hAnsi="Arial" w:cs="Arial"/>
          <w:sz w:val="20"/>
          <w:szCs w:val="20"/>
        </w:rPr>
        <w:t>oslovilo, ale pro jistotu by se podíval</w:t>
      </w:r>
      <w:r w:rsidR="005E17FE">
        <w:rPr>
          <w:rFonts w:ascii="Arial" w:hAnsi="Arial" w:cs="Arial"/>
          <w:sz w:val="20"/>
          <w:szCs w:val="20"/>
        </w:rPr>
        <w:t>o</w:t>
      </w:r>
      <w:r w:rsidRPr="00B85EDF">
        <w:rPr>
          <w:rFonts w:ascii="Arial" w:hAnsi="Arial" w:cs="Arial"/>
          <w:sz w:val="20"/>
          <w:szCs w:val="20"/>
        </w:rPr>
        <w:t xml:space="preserve"> </w:t>
      </w:r>
      <w:r w:rsidR="00296319" w:rsidRPr="00B85EDF">
        <w:rPr>
          <w:rFonts w:ascii="Arial" w:hAnsi="Arial" w:cs="Arial"/>
          <w:sz w:val="20"/>
          <w:szCs w:val="20"/>
        </w:rPr>
        <w:t>i</w:t>
      </w:r>
      <w:r w:rsidR="00296319">
        <w:rPr>
          <w:rFonts w:ascii="Arial" w:hAnsi="Arial" w:cs="Arial"/>
          <w:sz w:val="20"/>
          <w:szCs w:val="20"/>
        </w:rPr>
        <w:t> </w:t>
      </w:r>
      <w:r w:rsidRPr="00B85EDF">
        <w:rPr>
          <w:rFonts w:ascii="Arial" w:hAnsi="Arial" w:cs="Arial"/>
          <w:sz w:val="20"/>
          <w:szCs w:val="20"/>
        </w:rPr>
        <w:t xml:space="preserve">na produkty v jiné bance. Nejčastěji se však </w:t>
      </w:r>
      <w:r>
        <w:rPr>
          <w:rFonts w:ascii="Arial" w:hAnsi="Arial" w:cs="Arial"/>
          <w:sz w:val="20"/>
          <w:szCs w:val="20"/>
        </w:rPr>
        <w:t xml:space="preserve">Češi </w:t>
      </w:r>
      <w:r w:rsidRPr="00B85EDF">
        <w:rPr>
          <w:rFonts w:ascii="Arial" w:hAnsi="Arial" w:cs="Arial"/>
          <w:sz w:val="20"/>
          <w:szCs w:val="20"/>
        </w:rPr>
        <w:t>spoléhají na srovnání nabídek od více bank (4</w:t>
      </w:r>
      <w:r>
        <w:rPr>
          <w:rFonts w:ascii="Arial" w:hAnsi="Arial" w:cs="Arial"/>
          <w:sz w:val="20"/>
          <w:szCs w:val="20"/>
        </w:rPr>
        <w:t xml:space="preserve">2 </w:t>
      </w:r>
      <w:r w:rsidRPr="00B85EDF">
        <w:rPr>
          <w:rFonts w:ascii="Arial" w:hAnsi="Arial" w:cs="Arial"/>
          <w:sz w:val="20"/>
          <w:szCs w:val="20"/>
        </w:rPr>
        <w:t>%). I v tomto případě se však postoj k výběru půjčky liší v závislosti na dosaženém vzdělání</w:t>
      </w:r>
      <w:r w:rsidR="005E17FE">
        <w:rPr>
          <w:rFonts w:ascii="Arial" w:hAnsi="Arial" w:cs="Arial"/>
          <w:sz w:val="20"/>
          <w:szCs w:val="20"/>
        </w:rPr>
        <w:t xml:space="preserve"> – lidé s vyšším vzděláním často porovnávají nabídky různých bank.</w:t>
      </w:r>
    </w:p>
    <w:p w14:paraId="10D511B5" w14:textId="77777777" w:rsidR="005E17FE" w:rsidRDefault="005E17FE" w:rsidP="00D052CE">
      <w:pPr>
        <w:jc w:val="both"/>
        <w:rPr>
          <w:rFonts w:ascii="Arial" w:hAnsi="Arial" w:cs="Arial"/>
          <w:sz w:val="20"/>
          <w:szCs w:val="20"/>
        </w:rPr>
      </w:pPr>
    </w:p>
    <w:p w14:paraId="1C9D2F1D" w14:textId="3D15B672" w:rsidR="005E17FE" w:rsidRDefault="005E17FE" w:rsidP="005E17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Průzkum dále ukázal, že respondenti citlivě vnímají cenové parametry, a to v pořadí: úrok, poplatky RPSN, celková výše, kterou zaplatí, a výše splátky. Dále z něj vyplynulo, že o pojištění schopnosti splácet je pozitivně přesvědčena cca třetina dotázaných</w:t>
      </w:r>
      <w:r w:rsidR="00AD2195">
        <w:rPr>
          <w:rFonts w:ascii="Arial" w:hAnsi="Arial" w:cs="Arial"/>
          <w:sz w:val="20"/>
          <w:szCs w:val="20"/>
        </w:rPr>
        <w:t>.</w:t>
      </w:r>
      <w:r w:rsidR="00B5188F">
        <w:rPr>
          <w:rFonts w:ascii="Arial" w:hAnsi="Arial" w:cs="Arial"/>
          <w:sz w:val="20"/>
          <w:szCs w:val="20"/>
        </w:rPr>
        <w:t xml:space="preserve"> Zhruba 20 % s ním stále váhá a dalších 20 % by si toto pojištění nesjednalo. </w:t>
      </w:r>
      <w:r w:rsidR="00AD2195" w:rsidRPr="00A75429">
        <w:rPr>
          <w:rFonts w:ascii="Arial" w:hAnsi="Arial" w:cs="Arial"/>
          <w:i/>
          <w:iCs/>
          <w:sz w:val="20"/>
          <w:szCs w:val="20"/>
        </w:rPr>
        <w:t xml:space="preserve">„K nastavení splátky přistupujeme </w:t>
      </w:r>
      <w:r w:rsidR="00A75429">
        <w:rPr>
          <w:rFonts w:ascii="Arial" w:hAnsi="Arial" w:cs="Arial"/>
          <w:i/>
          <w:iCs/>
          <w:sz w:val="20"/>
          <w:szCs w:val="20"/>
        </w:rPr>
        <w:t>z</w:t>
      </w:r>
      <w:r w:rsidR="00AD2195" w:rsidRPr="00A75429">
        <w:rPr>
          <w:rFonts w:ascii="Arial" w:hAnsi="Arial" w:cs="Arial"/>
          <w:i/>
          <w:iCs/>
          <w:sz w:val="20"/>
          <w:szCs w:val="20"/>
        </w:rPr>
        <w:t xml:space="preserve">odpovědně </w:t>
      </w:r>
      <w:r w:rsidR="00A75429">
        <w:rPr>
          <w:rFonts w:ascii="Arial" w:hAnsi="Arial" w:cs="Arial"/>
          <w:i/>
          <w:iCs/>
          <w:sz w:val="20"/>
          <w:szCs w:val="20"/>
        </w:rPr>
        <w:t>s ohledem na</w:t>
      </w:r>
      <w:r w:rsidR="00AD2195" w:rsidRPr="00A75429">
        <w:rPr>
          <w:rFonts w:ascii="Arial" w:hAnsi="Arial" w:cs="Arial"/>
          <w:i/>
          <w:iCs/>
          <w:sz w:val="20"/>
          <w:szCs w:val="20"/>
        </w:rPr>
        <w:t xml:space="preserve"> příjm</w:t>
      </w:r>
      <w:r w:rsidR="00A75429">
        <w:rPr>
          <w:rFonts w:ascii="Arial" w:hAnsi="Arial" w:cs="Arial"/>
          <w:i/>
          <w:iCs/>
          <w:sz w:val="20"/>
          <w:szCs w:val="20"/>
        </w:rPr>
        <w:t>y</w:t>
      </w:r>
      <w:r w:rsidR="00AD2195" w:rsidRPr="00A75429">
        <w:rPr>
          <w:rFonts w:ascii="Arial" w:hAnsi="Arial" w:cs="Arial"/>
          <w:i/>
          <w:iCs/>
          <w:sz w:val="20"/>
          <w:szCs w:val="20"/>
        </w:rPr>
        <w:t xml:space="preserve"> </w:t>
      </w:r>
      <w:r w:rsidR="00296319" w:rsidRPr="00A75429">
        <w:rPr>
          <w:rFonts w:ascii="Arial" w:hAnsi="Arial" w:cs="Arial"/>
          <w:i/>
          <w:iCs/>
          <w:sz w:val="20"/>
          <w:szCs w:val="20"/>
        </w:rPr>
        <w:t>a</w:t>
      </w:r>
      <w:r w:rsidR="00296319">
        <w:rPr>
          <w:rFonts w:ascii="Arial" w:hAnsi="Arial" w:cs="Arial"/>
          <w:i/>
          <w:iCs/>
          <w:sz w:val="20"/>
          <w:szCs w:val="20"/>
        </w:rPr>
        <w:t> </w:t>
      </w:r>
      <w:r w:rsidR="00AD2195" w:rsidRPr="00A75429">
        <w:rPr>
          <w:rFonts w:ascii="Arial" w:hAnsi="Arial" w:cs="Arial"/>
          <w:i/>
          <w:iCs/>
          <w:sz w:val="20"/>
          <w:szCs w:val="20"/>
        </w:rPr>
        <w:t>výdaj</w:t>
      </w:r>
      <w:r w:rsidR="00A75429">
        <w:rPr>
          <w:rFonts w:ascii="Arial" w:hAnsi="Arial" w:cs="Arial"/>
          <w:i/>
          <w:iCs/>
          <w:sz w:val="20"/>
          <w:szCs w:val="20"/>
        </w:rPr>
        <w:t>e</w:t>
      </w:r>
      <w:r w:rsidR="00A75429" w:rsidRPr="00A75429">
        <w:rPr>
          <w:rFonts w:ascii="Arial" w:hAnsi="Arial" w:cs="Arial"/>
          <w:i/>
          <w:iCs/>
          <w:sz w:val="20"/>
          <w:szCs w:val="20"/>
        </w:rPr>
        <w:t xml:space="preserve"> klienta</w:t>
      </w:r>
      <w:r w:rsidR="00AD2195" w:rsidRPr="00A75429">
        <w:rPr>
          <w:rFonts w:ascii="Arial" w:hAnsi="Arial" w:cs="Arial"/>
          <w:i/>
          <w:iCs/>
          <w:sz w:val="20"/>
          <w:szCs w:val="20"/>
        </w:rPr>
        <w:t xml:space="preserve">. Vzhledem k tomu, že nikdo z nás netuší, co </w:t>
      </w:r>
      <w:r w:rsidR="00B5188F">
        <w:rPr>
          <w:rFonts w:ascii="Arial" w:hAnsi="Arial" w:cs="Arial"/>
          <w:i/>
          <w:iCs/>
          <w:sz w:val="20"/>
          <w:szCs w:val="20"/>
        </w:rPr>
        <w:t>nás</w:t>
      </w:r>
      <w:r w:rsidR="00AD2195" w:rsidRPr="00A75429">
        <w:rPr>
          <w:rFonts w:ascii="Arial" w:hAnsi="Arial" w:cs="Arial"/>
          <w:i/>
          <w:iCs/>
          <w:sz w:val="20"/>
          <w:szCs w:val="20"/>
        </w:rPr>
        <w:t xml:space="preserve"> v životě potká, upozorňujeme klienty na výhody pojištění schopnosti splácet, které </w:t>
      </w:r>
      <w:r w:rsidR="008F00C7">
        <w:rPr>
          <w:rFonts w:ascii="Arial" w:hAnsi="Arial" w:cs="Arial"/>
          <w:i/>
          <w:iCs/>
          <w:sz w:val="20"/>
          <w:szCs w:val="20"/>
        </w:rPr>
        <w:t>je ochrání</w:t>
      </w:r>
      <w:r w:rsidR="00AD2195" w:rsidRPr="00A75429">
        <w:rPr>
          <w:rFonts w:ascii="Arial" w:hAnsi="Arial" w:cs="Arial"/>
          <w:i/>
          <w:iCs/>
          <w:sz w:val="20"/>
          <w:szCs w:val="20"/>
        </w:rPr>
        <w:t xml:space="preserve"> ve chvílích, kdy</w:t>
      </w:r>
      <w:r w:rsidR="00A75429">
        <w:rPr>
          <w:rFonts w:ascii="Arial" w:hAnsi="Arial" w:cs="Arial"/>
          <w:i/>
          <w:iCs/>
          <w:sz w:val="20"/>
          <w:szCs w:val="20"/>
        </w:rPr>
        <w:t xml:space="preserve"> jim</w:t>
      </w:r>
      <w:r w:rsidR="00AD2195" w:rsidRPr="00A75429">
        <w:rPr>
          <w:rFonts w:ascii="Arial" w:hAnsi="Arial" w:cs="Arial"/>
          <w:i/>
          <w:iCs/>
          <w:sz w:val="20"/>
          <w:szCs w:val="20"/>
        </w:rPr>
        <w:t xml:space="preserve"> příjmy z důvodu ztráty zaměstnání nebo nemoci vypadnou,“</w:t>
      </w:r>
      <w:r w:rsidR="00AD2195">
        <w:rPr>
          <w:rFonts w:ascii="Arial" w:hAnsi="Arial" w:cs="Arial"/>
          <w:sz w:val="20"/>
          <w:szCs w:val="20"/>
        </w:rPr>
        <w:t xml:space="preserve"> </w:t>
      </w:r>
      <w:r w:rsidR="00AD2195" w:rsidRPr="00F56262">
        <w:rPr>
          <w:rFonts w:ascii="Arial" w:hAnsi="Arial" w:cs="Arial"/>
          <w:sz w:val="20"/>
          <w:szCs w:val="20"/>
        </w:rPr>
        <w:t xml:space="preserve">doplňuje </w:t>
      </w:r>
      <w:r w:rsidR="00B043F5">
        <w:rPr>
          <w:rFonts w:ascii="Arial" w:hAnsi="Arial" w:cs="Arial"/>
          <w:sz w:val="20"/>
          <w:szCs w:val="20"/>
        </w:rPr>
        <w:t>Kateřina Veselá</w:t>
      </w:r>
      <w:r w:rsidR="00A75429" w:rsidRPr="00F56262">
        <w:rPr>
          <w:rFonts w:ascii="Arial" w:hAnsi="Arial" w:cs="Arial"/>
          <w:sz w:val="20"/>
          <w:szCs w:val="20"/>
        </w:rPr>
        <w:t>.</w:t>
      </w:r>
      <w:r w:rsidR="00AD21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CBA27FF" w14:textId="77777777" w:rsidR="005E17FE" w:rsidRDefault="005E17FE" w:rsidP="00D052CE">
      <w:pPr>
        <w:jc w:val="both"/>
        <w:rPr>
          <w:rFonts w:ascii="Arial" w:hAnsi="Arial" w:cs="Arial"/>
          <w:sz w:val="20"/>
          <w:szCs w:val="20"/>
        </w:rPr>
      </w:pPr>
    </w:p>
    <w:p w14:paraId="4F21A051" w14:textId="581015B2" w:rsidR="009159E9" w:rsidRDefault="009159E9" w:rsidP="00D052CE">
      <w:pPr>
        <w:jc w:val="both"/>
        <w:rPr>
          <w:rFonts w:ascii="Arial" w:hAnsi="Arial" w:cs="Arial"/>
          <w:sz w:val="20"/>
          <w:szCs w:val="20"/>
        </w:rPr>
      </w:pPr>
    </w:p>
    <w:p w14:paraId="7C1D386F" w14:textId="3201286D" w:rsidR="009159E9" w:rsidRPr="009159E9" w:rsidRDefault="000E28F1" w:rsidP="00D052C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Novou stránku mBank s tipy, jak si zodpovědně půjčit, najdete</w:t>
      </w:r>
      <w:hyperlink r:id="rId8" w:history="1">
        <w:r w:rsidRPr="0010196C">
          <w:rPr>
            <w:rStyle w:val="Hypertextovodkaz"/>
            <w:rFonts w:ascii="Arial" w:hAnsi="Arial" w:cs="Arial"/>
            <w:b/>
            <w:bCs/>
            <w:sz w:val="20"/>
            <w:szCs w:val="20"/>
          </w:rPr>
          <w:t xml:space="preserve"> ZDE</w:t>
        </w:r>
      </w:hyperlink>
      <w:r w:rsidR="009159E9" w:rsidRPr="009159E9">
        <w:rPr>
          <w:rFonts w:ascii="Arial" w:hAnsi="Arial" w:cs="Arial"/>
          <w:b/>
          <w:bCs/>
          <w:sz w:val="20"/>
          <w:szCs w:val="20"/>
        </w:rPr>
        <w:t>.</w:t>
      </w:r>
    </w:p>
    <w:p w14:paraId="43B11963" w14:textId="7C27B85D" w:rsidR="003954B7" w:rsidRDefault="003954B7" w:rsidP="00D052CE">
      <w:pPr>
        <w:jc w:val="both"/>
        <w:rPr>
          <w:rFonts w:ascii="Arial" w:hAnsi="Arial" w:cs="Arial"/>
          <w:sz w:val="20"/>
          <w:szCs w:val="20"/>
        </w:rPr>
      </w:pPr>
    </w:p>
    <w:p w14:paraId="1AD8B9FA" w14:textId="2E10DF0D" w:rsidR="003954B7" w:rsidRDefault="00AD2195" w:rsidP="00D052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Sběr dat </w:t>
      </w:r>
      <w:r w:rsidR="00296319">
        <w:rPr>
          <w:rFonts w:ascii="Arial" w:hAnsi="Arial" w:cs="Arial"/>
          <w:sz w:val="20"/>
          <w:szCs w:val="20"/>
        </w:rPr>
        <w:t xml:space="preserve">byl realizován </w:t>
      </w:r>
      <w:r w:rsidR="003954B7">
        <w:rPr>
          <w:rFonts w:ascii="Arial" w:hAnsi="Arial" w:cs="Arial"/>
          <w:sz w:val="20"/>
          <w:szCs w:val="20"/>
        </w:rPr>
        <w:t xml:space="preserve">prostřednictvím </w:t>
      </w:r>
      <w:r>
        <w:rPr>
          <w:rFonts w:ascii="Arial" w:hAnsi="Arial" w:cs="Arial"/>
          <w:sz w:val="20"/>
          <w:szCs w:val="20"/>
        </w:rPr>
        <w:t xml:space="preserve">aplikace </w:t>
      </w:r>
      <w:r w:rsidR="0035021C">
        <w:rPr>
          <w:rFonts w:ascii="Arial" w:hAnsi="Arial" w:cs="Arial"/>
          <w:sz w:val="20"/>
          <w:szCs w:val="20"/>
        </w:rPr>
        <w:t xml:space="preserve">Instant </w:t>
      </w:r>
      <w:proofErr w:type="spellStart"/>
      <w:r w:rsidR="002668FC">
        <w:rPr>
          <w:rFonts w:ascii="Arial" w:hAnsi="Arial" w:cs="Arial"/>
          <w:sz w:val="20"/>
          <w:szCs w:val="20"/>
        </w:rPr>
        <w:t>R</w:t>
      </w:r>
      <w:r w:rsidR="0035021C">
        <w:rPr>
          <w:rFonts w:ascii="Arial" w:hAnsi="Arial" w:cs="Arial"/>
          <w:sz w:val="20"/>
          <w:szCs w:val="20"/>
        </w:rPr>
        <w:t>esearch</w:t>
      </w:r>
      <w:proofErr w:type="spellEnd"/>
      <w:r w:rsidR="003502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agentury </w:t>
      </w:r>
      <w:r w:rsidR="0035021C">
        <w:rPr>
          <w:rFonts w:ascii="Arial" w:hAnsi="Arial" w:cs="Arial"/>
          <w:sz w:val="20"/>
          <w:szCs w:val="20"/>
        </w:rPr>
        <w:t>Ipsos</w:t>
      </w:r>
      <w:r>
        <w:rPr>
          <w:rFonts w:ascii="Arial" w:hAnsi="Arial" w:cs="Arial"/>
          <w:sz w:val="20"/>
          <w:szCs w:val="20"/>
        </w:rPr>
        <w:t>.</w:t>
      </w:r>
      <w:r w:rsidR="0035021C">
        <w:rPr>
          <w:rFonts w:ascii="Arial" w:hAnsi="Arial" w:cs="Arial"/>
          <w:sz w:val="20"/>
          <w:szCs w:val="20"/>
        </w:rPr>
        <w:t xml:space="preserve"> </w:t>
      </w:r>
      <w:r w:rsidR="000465F5">
        <w:rPr>
          <w:rFonts w:ascii="Arial" w:hAnsi="Arial" w:cs="Arial"/>
          <w:sz w:val="20"/>
          <w:szCs w:val="20"/>
        </w:rPr>
        <w:t>P</w:t>
      </w:r>
      <w:r w:rsidR="0035021C">
        <w:rPr>
          <w:rFonts w:ascii="Arial" w:hAnsi="Arial" w:cs="Arial"/>
          <w:sz w:val="20"/>
          <w:szCs w:val="20"/>
        </w:rPr>
        <w:t>robíhal na přelomu měsíc</w:t>
      </w:r>
      <w:r w:rsidR="00F96B9B">
        <w:rPr>
          <w:rFonts w:ascii="Arial" w:hAnsi="Arial" w:cs="Arial"/>
          <w:sz w:val="20"/>
          <w:szCs w:val="20"/>
        </w:rPr>
        <w:t>e</w:t>
      </w:r>
      <w:r w:rsidR="0035021C">
        <w:rPr>
          <w:rFonts w:ascii="Arial" w:hAnsi="Arial" w:cs="Arial"/>
          <w:sz w:val="20"/>
          <w:szCs w:val="20"/>
        </w:rPr>
        <w:t xml:space="preserve"> srpna a září 2022. Účastnilo se ho 1500 respondentů ve věkové skupině 25</w:t>
      </w:r>
      <w:r w:rsidR="00296319">
        <w:rPr>
          <w:rFonts w:ascii="Arial" w:hAnsi="Arial" w:cs="Arial"/>
          <w:sz w:val="20"/>
          <w:szCs w:val="20"/>
        </w:rPr>
        <w:t>–</w:t>
      </w:r>
      <w:r w:rsidR="0035021C">
        <w:rPr>
          <w:rFonts w:ascii="Arial" w:hAnsi="Arial" w:cs="Arial"/>
          <w:sz w:val="20"/>
          <w:szCs w:val="20"/>
        </w:rPr>
        <w:t xml:space="preserve">60 let.  </w:t>
      </w:r>
    </w:p>
    <w:p w14:paraId="5DDFBBBB" w14:textId="77777777" w:rsidR="00C26AE7" w:rsidRDefault="00C26AE7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448CBE5" w14:textId="77777777" w:rsidR="00C26AE7" w:rsidRDefault="00C26AE7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72C0D81" w14:textId="77777777" w:rsidR="001D2ADB" w:rsidRDefault="001D2ADB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8B7C0E6" w14:textId="3E6E43CE" w:rsidR="00C97998" w:rsidRPr="00290F7F" w:rsidRDefault="00C97998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>O mBank</w:t>
      </w:r>
    </w:p>
    <w:p w14:paraId="6C702420" w14:textId="34DFFE05" w:rsidR="00C97998" w:rsidRPr="0007708B" w:rsidRDefault="00C97998" w:rsidP="00C97998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07708B">
        <w:rPr>
          <w:rFonts w:ascii="Arial" w:hAnsi="Arial" w:cs="Arial"/>
          <w:sz w:val="18"/>
          <w:szCs w:val="18"/>
        </w:rPr>
        <w:t xml:space="preserve">mBank je dynamická digitální banka působící na českém a slovenském trhu od roku 2007. Na český trh přišla jako první nízkonákladová banka nové generace. Během </w:t>
      </w:r>
      <w:r w:rsidR="001C2782">
        <w:rPr>
          <w:rFonts w:ascii="Arial" w:hAnsi="Arial" w:cs="Arial"/>
          <w:sz w:val="18"/>
          <w:szCs w:val="18"/>
        </w:rPr>
        <w:t xml:space="preserve">čtrnácti </w:t>
      </w:r>
      <w:r w:rsidRPr="0007708B">
        <w:rPr>
          <w:rFonts w:ascii="Arial" w:hAnsi="Arial" w:cs="Arial"/>
          <w:sz w:val="18"/>
          <w:szCs w:val="18"/>
        </w:rPr>
        <w:t xml:space="preserve">let se pro ni rozhodlo </w:t>
      </w:r>
      <w:r>
        <w:rPr>
          <w:rFonts w:ascii="Arial" w:hAnsi="Arial" w:cs="Arial"/>
          <w:sz w:val="18"/>
          <w:szCs w:val="18"/>
        </w:rPr>
        <w:t>víc než</w:t>
      </w:r>
      <w:r w:rsidRPr="000770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70</w:t>
      </w:r>
      <w:r w:rsidRPr="0007708B">
        <w:rPr>
          <w:rFonts w:ascii="Arial" w:hAnsi="Arial" w:cs="Arial"/>
          <w:sz w:val="18"/>
          <w:szCs w:val="18"/>
        </w:rPr>
        <w:t xml:space="preserve">0 000 klientů. Díky praktické mobilní aplikaci mohou mít zákazníci mBank svou banku kdykoliv po ruce a jednoduše tak vyřešit vše, co potřebují. Mateřská polská společnost mBank spadá pod německou skupinu Commerzbank. V soutěži </w:t>
      </w:r>
      <w:proofErr w:type="spellStart"/>
      <w:r w:rsidRPr="0007708B">
        <w:rPr>
          <w:rFonts w:ascii="Arial" w:hAnsi="Arial" w:cs="Arial"/>
          <w:sz w:val="18"/>
          <w:szCs w:val="18"/>
        </w:rPr>
        <w:t>Finparáda</w:t>
      </w:r>
      <w:proofErr w:type="spellEnd"/>
      <w:r w:rsidRPr="0007708B">
        <w:rPr>
          <w:rFonts w:ascii="Arial" w:hAnsi="Arial" w:cs="Arial"/>
          <w:sz w:val="18"/>
          <w:szCs w:val="18"/>
        </w:rPr>
        <w:t xml:space="preserve"> – Finanční produkt roku 20</w:t>
      </w:r>
      <w:r w:rsidR="0037369A">
        <w:rPr>
          <w:rFonts w:ascii="Arial" w:hAnsi="Arial" w:cs="Arial"/>
          <w:sz w:val="18"/>
          <w:szCs w:val="18"/>
        </w:rPr>
        <w:t>21</w:t>
      </w:r>
      <w:r w:rsidRPr="0007708B">
        <w:rPr>
          <w:rFonts w:ascii="Arial" w:hAnsi="Arial" w:cs="Arial"/>
          <w:sz w:val="18"/>
          <w:szCs w:val="18"/>
        </w:rPr>
        <w:t xml:space="preserve"> se </w:t>
      </w:r>
      <w:r>
        <w:rPr>
          <w:rFonts w:ascii="Arial" w:hAnsi="Arial" w:cs="Arial"/>
          <w:sz w:val="18"/>
          <w:szCs w:val="18"/>
        </w:rPr>
        <w:t xml:space="preserve">mBank umístila na stupínku vítězů ve </w:t>
      </w:r>
      <w:r w:rsidR="0037369A">
        <w:rPr>
          <w:rFonts w:ascii="Arial" w:hAnsi="Arial" w:cs="Arial"/>
          <w:sz w:val="18"/>
          <w:szCs w:val="18"/>
        </w:rPr>
        <w:t>dvou</w:t>
      </w:r>
      <w:r w:rsidRPr="0007708B">
        <w:rPr>
          <w:rFonts w:ascii="Arial" w:hAnsi="Arial" w:cs="Arial"/>
          <w:sz w:val="18"/>
          <w:szCs w:val="18"/>
        </w:rPr>
        <w:t xml:space="preserve"> kategorií</w:t>
      </w:r>
      <w:r>
        <w:rPr>
          <w:rFonts w:ascii="Arial" w:hAnsi="Arial" w:cs="Arial"/>
          <w:sz w:val="18"/>
          <w:szCs w:val="18"/>
        </w:rPr>
        <w:t>ch</w:t>
      </w:r>
      <w:r w:rsidRPr="0007708B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druhé místo získala v kategorii </w:t>
      </w:r>
      <w:r w:rsidR="00F71881">
        <w:rPr>
          <w:rFonts w:ascii="Arial" w:hAnsi="Arial" w:cs="Arial"/>
          <w:sz w:val="18"/>
          <w:szCs w:val="18"/>
        </w:rPr>
        <w:t>Spotřebitelské neúčelové úvěry</w:t>
      </w:r>
      <w:r w:rsidR="0037369A">
        <w:rPr>
          <w:rFonts w:ascii="Arial" w:hAnsi="Arial" w:cs="Arial"/>
          <w:sz w:val="18"/>
          <w:szCs w:val="18"/>
        </w:rPr>
        <w:t xml:space="preserve"> a třetí místo </w:t>
      </w:r>
      <w:r>
        <w:rPr>
          <w:rFonts w:ascii="Arial" w:hAnsi="Arial" w:cs="Arial"/>
          <w:sz w:val="18"/>
          <w:szCs w:val="18"/>
        </w:rPr>
        <w:t xml:space="preserve">v kategorii </w:t>
      </w:r>
      <w:r w:rsidRPr="002B1B28">
        <w:rPr>
          <w:rFonts w:ascii="Arial" w:hAnsi="Arial" w:cs="Arial"/>
          <w:sz w:val="18"/>
          <w:szCs w:val="18"/>
        </w:rPr>
        <w:t>Bankovní účty pro fyzické osoby podnikatele</w:t>
      </w:r>
      <w:r w:rsidRPr="0007708B">
        <w:rPr>
          <w:rFonts w:ascii="Arial" w:hAnsi="Arial" w:cs="Arial"/>
          <w:sz w:val="18"/>
          <w:szCs w:val="18"/>
        </w:rPr>
        <w:t xml:space="preserve">. </w:t>
      </w:r>
      <w:r w:rsidR="002B1B28">
        <w:rPr>
          <w:rFonts w:ascii="Arial" w:hAnsi="Arial" w:cs="Arial"/>
          <w:sz w:val="18"/>
          <w:szCs w:val="18"/>
        </w:rPr>
        <w:t xml:space="preserve">V dubnu 2022 získala v rámci udílení </w:t>
      </w:r>
      <w:r w:rsidR="002B1B28" w:rsidRPr="00FC2516">
        <w:rPr>
          <w:rFonts w:ascii="Arial" w:hAnsi="Arial" w:cs="Arial"/>
          <w:sz w:val="18"/>
          <w:szCs w:val="18"/>
        </w:rPr>
        <w:t xml:space="preserve">Mastercard </w:t>
      </w:r>
      <w:proofErr w:type="spellStart"/>
      <w:r w:rsidR="002B1B28" w:rsidRPr="00FC2516">
        <w:rPr>
          <w:rFonts w:ascii="Arial" w:hAnsi="Arial" w:cs="Arial"/>
          <w:sz w:val="18"/>
          <w:szCs w:val="18"/>
        </w:rPr>
        <w:t>Awards</w:t>
      </w:r>
      <w:proofErr w:type="spellEnd"/>
      <w:r w:rsidR="002B1B28" w:rsidRPr="00FC2516">
        <w:rPr>
          <w:rFonts w:ascii="Arial" w:hAnsi="Arial" w:cs="Arial"/>
          <w:sz w:val="18"/>
          <w:szCs w:val="18"/>
        </w:rPr>
        <w:t xml:space="preserve"> ocenění za nejširší škálu individuálního nastavení zabezpečení plateb v mobilním bankovnictví</w:t>
      </w:r>
      <w:r w:rsidR="00A017EF" w:rsidRPr="00FC2516">
        <w:rPr>
          <w:rFonts w:ascii="Arial" w:hAnsi="Arial" w:cs="Arial"/>
          <w:sz w:val="18"/>
          <w:szCs w:val="18"/>
        </w:rPr>
        <w:t xml:space="preserve"> a v červenci 2022 cenu VISA za digitální propozici</w:t>
      </w:r>
      <w:r w:rsidR="00D716B8" w:rsidRPr="00FC2516">
        <w:rPr>
          <w:rFonts w:ascii="Arial" w:hAnsi="Arial" w:cs="Arial"/>
          <w:sz w:val="18"/>
          <w:szCs w:val="18"/>
        </w:rPr>
        <w:t>.</w:t>
      </w:r>
    </w:p>
    <w:p w14:paraId="2526C109" w14:textId="77777777" w:rsidR="00C84849" w:rsidRDefault="00C84849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5AC82ED7" w14:textId="77777777" w:rsidR="004E2BD3" w:rsidRDefault="004E2BD3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4CB9CD44" w14:textId="77777777" w:rsidR="00C97998" w:rsidRPr="00290F7F" w:rsidRDefault="00C97998" w:rsidP="00C97998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t xml:space="preserve">Pro více informací kontaktujte: </w:t>
      </w:r>
    </w:p>
    <w:p w14:paraId="0F047768" w14:textId="77777777" w:rsidR="00C97998" w:rsidRPr="00290F7F" w:rsidRDefault="00C97998" w:rsidP="00C97998">
      <w:pPr>
        <w:rPr>
          <w:rFonts w:ascii="Arial" w:hAnsi="Arial" w:cs="Arial"/>
          <w:sz w:val="18"/>
          <w:szCs w:val="18"/>
        </w:rPr>
      </w:pPr>
    </w:p>
    <w:p w14:paraId="3965921F" w14:textId="77777777" w:rsidR="00B633AA" w:rsidRDefault="00C97998" w:rsidP="00C979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Kristýna Dolejšová</w:t>
      </w:r>
      <w:r w:rsidRPr="00290F7F">
        <w:rPr>
          <w:rFonts w:ascii="Arial" w:hAnsi="Arial" w:cs="Arial"/>
          <w:sz w:val="18"/>
          <w:szCs w:val="18"/>
        </w:rPr>
        <w:br/>
      </w:r>
      <w:proofErr w:type="spellStart"/>
      <w:r>
        <w:rPr>
          <w:rFonts w:ascii="Arial" w:hAnsi="Arial" w:cs="Arial"/>
          <w:sz w:val="18"/>
          <w:szCs w:val="18"/>
        </w:rPr>
        <w:t>Account</w:t>
      </w:r>
      <w:proofErr w:type="spellEnd"/>
      <w:r>
        <w:rPr>
          <w:rFonts w:ascii="Arial" w:hAnsi="Arial" w:cs="Arial"/>
          <w:sz w:val="18"/>
          <w:szCs w:val="18"/>
        </w:rPr>
        <w:t xml:space="preserve"> Manager</w:t>
      </w:r>
      <w:r w:rsidRPr="00290F7F">
        <w:rPr>
          <w:rFonts w:ascii="Arial" w:hAnsi="Arial" w:cs="Arial"/>
          <w:sz w:val="18"/>
          <w:szCs w:val="18"/>
        </w:rPr>
        <w:br/>
        <w:t>Stance Communications, s.r.o.</w:t>
      </w:r>
    </w:p>
    <w:p w14:paraId="08A371BA" w14:textId="77777777" w:rsidR="00C97998" w:rsidRPr="00565EE4" w:rsidRDefault="00C97998" w:rsidP="00C97998">
      <w:pPr>
        <w:rPr>
          <w:rFonts w:ascii="Arial" w:hAnsi="Arial" w:cs="Arial"/>
          <w:sz w:val="18"/>
          <w:szCs w:val="18"/>
        </w:rPr>
      </w:pPr>
      <w:r w:rsidRPr="00290F7F">
        <w:rPr>
          <w:rFonts w:ascii="Arial" w:hAnsi="Arial" w:cs="Arial"/>
          <w:sz w:val="18"/>
          <w:szCs w:val="18"/>
        </w:rPr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141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313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9" w:history="1">
        <w:r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p w14:paraId="014EA479" w14:textId="77777777" w:rsidR="00A642BA" w:rsidRDefault="00A642BA"/>
    <w:sectPr w:rsidR="00A642BA" w:rsidSect="00523763">
      <w:headerReference w:type="default" r:id="rId10"/>
      <w:footerReference w:type="default" r:id="rId11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E8EE8" w14:textId="77777777" w:rsidR="007B1581" w:rsidRDefault="007B1581" w:rsidP="00D3146C">
      <w:r>
        <w:separator/>
      </w:r>
    </w:p>
  </w:endnote>
  <w:endnote w:type="continuationSeparator" w:id="0">
    <w:p w14:paraId="37A6BF84" w14:textId="77777777" w:rsidR="007B1581" w:rsidRDefault="007B1581" w:rsidP="00D3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40A5" w14:textId="0276605D" w:rsidR="00817E69" w:rsidRDefault="0048675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DE5AF5" wp14:editId="2E8A15E3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0"/>
              <wp:wrapNone/>
              <wp:docPr id="1" name="MSIPCMe12d4c26ad286ffe1e90c7e0" descr="{&quot;HashCode&quot;:155238042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CA125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E5AF5" id="_x0000_t202" coordsize="21600,21600" o:spt="202" path="m,l,21600r21600,l21600,xe">
              <v:stroke joinstyle="miter"/>
              <v:path gradientshapeok="t" o:connecttype="rect"/>
            </v:shapetype>
            <v:shape id="MSIPCMe12d4c26ad286ffe1e90c7e0" o:spid="_x0000_s1027" type="#_x0000_t202" alt="{&quot;HashCode&quot;:155238042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" o:allowincell="f" filled="f" stroked="f">
              <v:textbox inset="20pt,0,,0">
                <w:txbxContent>
                  <w:p w14:paraId="0B2CA125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1E48" w14:textId="77777777" w:rsidR="007B1581" w:rsidRDefault="007B1581" w:rsidP="00D3146C">
      <w:r>
        <w:separator/>
      </w:r>
    </w:p>
  </w:footnote>
  <w:footnote w:type="continuationSeparator" w:id="0">
    <w:p w14:paraId="073B075D" w14:textId="77777777" w:rsidR="007B1581" w:rsidRDefault="007B1581" w:rsidP="00D3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924A" w14:textId="71082449" w:rsidR="00817E69" w:rsidRDefault="00486758" w:rsidP="00523763">
    <w:pPr>
      <w:rPr>
        <w:rFonts w:ascii="Verdana" w:eastAsia="Times New Roman" w:hAnsi="Verdana"/>
        <w:b/>
        <w:sz w:val="24"/>
        <w:szCs w:val="24"/>
        <w:lang w:val="en-US"/>
      </w:rPr>
    </w:pPr>
    <w:r>
      <w:rPr>
        <w:rFonts w:ascii="Verdana" w:eastAsia="Times New Roman" w:hAnsi="Verdana"/>
        <w:b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227D573" wp14:editId="0301A4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546735"/>
              <wp:effectExtent l="0" t="0" r="0" b="0"/>
              <wp:wrapNone/>
              <wp:docPr id="2" name="MSIPCMc72641098b7c6554a3d89f14" descr="{&quot;HashCode&quot;:-1628262816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426F8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7D573" id="_x0000_t202" coordsize="21600,21600" o:spt="202" path="m,l,21600r21600,l21600,xe">
              <v:stroke joinstyle="miter"/>
              <v:path gradientshapeok="t" o:connecttype="rect"/>
            </v:shapetype>
            <v:shape id="MSIPCMc72641098b7c6554a3d89f14" o:spid="_x0000_s1026" type="#_x0000_t202" alt="{&quot;HashCode&quot;:-1628262816,&quot;Height&quot;:841.0,&quot;Width&quot;:595.0,&quot;Placement&quot;:&quot;Header&quot;,&quot;Index&quot;:&quot;Primary&quot;,&quot;Section&quot;:1,&quot;Top&quot;:0.0,&quot;Left&quot;:0.0}" style="position:absolute;margin-left:0;margin-top:15pt;width:595.3pt;height:43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" o:allowincell="f" filled="f" stroked="f">
              <v:textbox inset="20pt,0,,0">
                <w:txbxContent>
                  <w:p w14:paraId="3D5426F8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</w:t>
    </w:r>
    <w:r w:rsidR="00817E69">
      <w:rPr>
        <w:noProof/>
        <w:lang w:eastAsia="cs-CZ"/>
      </w:rPr>
      <w:drawing>
        <wp:inline distT="0" distB="0" distL="0" distR="0" wp14:anchorId="5D34847A" wp14:editId="42CB2525">
          <wp:extent cx="1339850" cy="482600"/>
          <wp:effectExtent l="19050" t="0" r="0" b="0"/>
          <wp:docPr id="9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</w:t>
    </w:r>
    <w:r w:rsidR="00817E69"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 wp14:anchorId="065CDAB4" wp14:editId="333EF233">
          <wp:extent cx="1162050" cy="436937"/>
          <wp:effectExtent l="19050" t="0" r="0" b="0"/>
          <wp:docPr id="10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</w:t>
    </w:r>
  </w:p>
  <w:p w14:paraId="0825103B" w14:textId="77777777" w:rsidR="00817E69" w:rsidRDefault="00817E69" w:rsidP="00523763">
    <w:pPr>
      <w:rPr>
        <w:rFonts w:ascii="Verdana" w:eastAsia="Times New Roman" w:hAnsi="Verdana"/>
        <w:b/>
        <w:lang w:val="en-US"/>
      </w:rPr>
    </w:pPr>
  </w:p>
  <w:p w14:paraId="10EC57C4" w14:textId="77777777" w:rsidR="00817E69" w:rsidRPr="00205EDC" w:rsidRDefault="00817E69" w:rsidP="00523763">
    <w:pPr>
      <w:rPr>
        <w:rFonts w:ascii="Verdana" w:eastAsia="Times New Roman" w:hAnsi="Verdana"/>
        <w:b/>
      </w:rPr>
    </w:pPr>
  </w:p>
  <w:p w14:paraId="55EFB3BF" w14:textId="77777777" w:rsidR="00817E69" w:rsidRDefault="00817E69" w:rsidP="00523763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14:paraId="67CF9368" w14:textId="77777777" w:rsidR="00817E69" w:rsidRDefault="00817E69">
    <w:pPr>
      <w:pStyle w:val="Zhlav"/>
    </w:pPr>
  </w:p>
  <w:p w14:paraId="2156E1A3" w14:textId="77777777" w:rsidR="00817E69" w:rsidRDefault="00817E69" w:rsidP="005237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370D6"/>
    <w:multiLevelType w:val="hybridMultilevel"/>
    <w:tmpl w:val="0DC21970"/>
    <w:lvl w:ilvl="0" w:tplc="235A95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27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2C28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205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CC8B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707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AC8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DEE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806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004AF"/>
    <w:multiLevelType w:val="hybridMultilevel"/>
    <w:tmpl w:val="A38A8552"/>
    <w:lvl w:ilvl="0" w:tplc="0DFCC1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BE47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8E8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042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92E3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32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3094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8C86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54D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D132F"/>
    <w:multiLevelType w:val="hybridMultilevel"/>
    <w:tmpl w:val="4CB41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56739"/>
    <w:multiLevelType w:val="hybridMultilevel"/>
    <w:tmpl w:val="958C8672"/>
    <w:lvl w:ilvl="0" w:tplc="259A1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09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0C4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A5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C4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EF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48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147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149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E7785D"/>
    <w:multiLevelType w:val="hybridMultilevel"/>
    <w:tmpl w:val="38020F20"/>
    <w:lvl w:ilvl="0" w:tplc="5C9432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941272">
    <w:abstractNumId w:val="4"/>
  </w:num>
  <w:num w:numId="2" w16cid:durableId="33310014">
    <w:abstractNumId w:val="0"/>
  </w:num>
  <w:num w:numId="3" w16cid:durableId="507404265">
    <w:abstractNumId w:val="1"/>
  </w:num>
  <w:num w:numId="4" w16cid:durableId="953636133">
    <w:abstractNumId w:val="3"/>
  </w:num>
  <w:num w:numId="5" w16cid:durableId="723216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98"/>
    <w:rsid w:val="00004350"/>
    <w:rsid w:val="00012585"/>
    <w:rsid w:val="00015479"/>
    <w:rsid w:val="00016F26"/>
    <w:rsid w:val="00017590"/>
    <w:rsid w:val="00020BCA"/>
    <w:rsid w:val="00021342"/>
    <w:rsid w:val="00023F6B"/>
    <w:rsid w:val="0002491E"/>
    <w:rsid w:val="0002702B"/>
    <w:rsid w:val="00027598"/>
    <w:rsid w:val="000351BC"/>
    <w:rsid w:val="00037FAB"/>
    <w:rsid w:val="00045894"/>
    <w:rsid w:val="000465F5"/>
    <w:rsid w:val="0005403B"/>
    <w:rsid w:val="00055687"/>
    <w:rsid w:val="0006100E"/>
    <w:rsid w:val="000611C7"/>
    <w:rsid w:val="00062964"/>
    <w:rsid w:val="00063498"/>
    <w:rsid w:val="00063F87"/>
    <w:rsid w:val="00063FBC"/>
    <w:rsid w:val="00065A00"/>
    <w:rsid w:val="00071134"/>
    <w:rsid w:val="00072937"/>
    <w:rsid w:val="00092C35"/>
    <w:rsid w:val="00093DC6"/>
    <w:rsid w:val="000A0471"/>
    <w:rsid w:val="000B18E9"/>
    <w:rsid w:val="000B6790"/>
    <w:rsid w:val="000B729C"/>
    <w:rsid w:val="000C2122"/>
    <w:rsid w:val="000C434F"/>
    <w:rsid w:val="000C4F82"/>
    <w:rsid w:val="000C7B15"/>
    <w:rsid w:val="000D094A"/>
    <w:rsid w:val="000D109A"/>
    <w:rsid w:val="000D2466"/>
    <w:rsid w:val="000E28F1"/>
    <w:rsid w:val="000F2DBC"/>
    <w:rsid w:val="00100927"/>
    <w:rsid w:val="0010196C"/>
    <w:rsid w:val="00105FC9"/>
    <w:rsid w:val="001104CF"/>
    <w:rsid w:val="001109AB"/>
    <w:rsid w:val="00112268"/>
    <w:rsid w:val="0013477C"/>
    <w:rsid w:val="00140CF3"/>
    <w:rsid w:val="00143B05"/>
    <w:rsid w:val="001446A8"/>
    <w:rsid w:val="001457B2"/>
    <w:rsid w:val="00151352"/>
    <w:rsid w:val="0015626B"/>
    <w:rsid w:val="00156B05"/>
    <w:rsid w:val="00156ECE"/>
    <w:rsid w:val="00162BB2"/>
    <w:rsid w:val="00163ACC"/>
    <w:rsid w:val="00163F4A"/>
    <w:rsid w:val="001668A4"/>
    <w:rsid w:val="0017239A"/>
    <w:rsid w:val="00172A90"/>
    <w:rsid w:val="00173709"/>
    <w:rsid w:val="00177972"/>
    <w:rsid w:val="001853EC"/>
    <w:rsid w:val="001900AE"/>
    <w:rsid w:val="001915F2"/>
    <w:rsid w:val="001A1AE1"/>
    <w:rsid w:val="001A46A3"/>
    <w:rsid w:val="001A51FF"/>
    <w:rsid w:val="001B2594"/>
    <w:rsid w:val="001B731A"/>
    <w:rsid w:val="001C1291"/>
    <w:rsid w:val="001C139C"/>
    <w:rsid w:val="001C2782"/>
    <w:rsid w:val="001C5B98"/>
    <w:rsid w:val="001C6363"/>
    <w:rsid w:val="001D2ADB"/>
    <w:rsid w:val="001E2930"/>
    <w:rsid w:val="001E66EE"/>
    <w:rsid w:val="001F0A65"/>
    <w:rsid w:val="001F1971"/>
    <w:rsid w:val="001F32DA"/>
    <w:rsid w:val="00205B4D"/>
    <w:rsid w:val="0021179C"/>
    <w:rsid w:val="0022217D"/>
    <w:rsid w:val="00224E7F"/>
    <w:rsid w:val="00236823"/>
    <w:rsid w:val="00246C03"/>
    <w:rsid w:val="00252840"/>
    <w:rsid w:val="002573F2"/>
    <w:rsid w:val="002625A3"/>
    <w:rsid w:val="00265376"/>
    <w:rsid w:val="002668FC"/>
    <w:rsid w:val="00266D72"/>
    <w:rsid w:val="00272578"/>
    <w:rsid w:val="002738A2"/>
    <w:rsid w:val="002773A9"/>
    <w:rsid w:val="00277D4C"/>
    <w:rsid w:val="00281870"/>
    <w:rsid w:val="00284821"/>
    <w:rsid w:val="00286EF6"/>
    <w:rsid w:val="0029473F"/>
    <w:rsid w:val="00296319"/>
    <w:rsid w:val="002A4FBA"/>
    <w:rsid w:val="002A5123"/>
    <w:rsid w:val="002A5CA5"/>
    <w:rsid w:val="002A5D31"/>
    <w:rsid w:val="002B09FF"/>
    <w:rsid w:val="002B0A58"/>
    <w:rsid w:val="002B0F8B"/>
    <w:rsid w:val="002B1B28"/>
    <w:rsid w:val="002B25AF"/>
    <w:rsid w:val="002B2F35"/>
    <w:rsid w:val="002B405C"/>
    <w:rsid w:val="002B697C"/>
    <w:rsid w:val="002B74E5"/>
    <w:rsid w:val="002C2DBA"/>
    <w:rsid w:val="002C427B"/>
    <w:rsid w:val="002D56CF"/>
    <w:rsid w:val="002E54E7"/>
    <w:rsid w:val="002F0146"/>
    <w:rsid w:val="002F229F"/>
    <w:rsid w:val="002F5C56"/>
    <w:rsid w:val="00302F9C"/>
    <w:rsid w:val="0030362F"/>
    <w:rsid w:val="0031042A"/>
    <w:rsid w:val="003150DB"/>
    <w:rsid w:val="003219B8"/>
    <w:rsid w:val="0032264B"/>
    <w:rsid w:val="00323914"/>
    <w:rsid w:val="003257A4"/>
    <w:rsid w:val="00325D42"/>
    <w:rsid w:val="00326177"/>
    <w:rsid w:val="0033092E"/>
    <w:rsid w:val="00335459"/>
    <w:rsid w:val="003373F3"/>
    <w:rsid w:val="00342BFA"/>
    <w:rsid w:val="0034316A"/>
    <w:rsid w:val="0034549E"/>
    <w:rsid w:val="0035021C"/>
    <w:rsid w:val="0035026C"/>
    <w:rsid w:val="003574F0"/>
    <w:rsid w:val="0035798C"/>
    <w:rsid w:val="003606B9"/>
    <w:rsid w:val="00365F95"/>
    <w:rsid w:val="0037369A"/>
    <w:rsid w:val="00373F49"/>
    <w:rsid w:val="00374FCA"/>
    <w:rsid w:val="00386FD4"/>
    <w:rsid w:val="0038792A"/>
    <w:rsid w:val="003954B7"/>
    <w:rsid w:val="00395B33"/>
    <w:rsid w:val="00396238"/>
    <w:rsid w:val="0039711C"/>
    <w:rsid w:val="003B1179"/>
    <w:rsid w:val="003B23D2"/>
    <w:rsid w:val="003B31D3"/>
    <w:rsid w:val="003B4A53"/>
    <w:rsid w:val="003B7880"/>
    <w:rsid w:val="003B7DA6"/>
    <w:rsid w:val="003C04CE"/>
    <w:rsid w:val="003C7AA1"/>
    <w:rsid w:val="003D1275"/>
    <w:rsid w:val="003D5DD1"/>
    <w:rsid w:val="003D6063"/>
    <w:rsid w:val="003D73CD"/>
    <w:rsid w:val="003E2774"/>
    <w:rsid w:val="003E4D2A"/>
    <w:rsid w:val="003E5B8A"/>
    <w:rsid w:val="003F0C2C"/>
    <w:rsid w:val="003F3AE3"/>
    <w:rsid w:val="00400574"/>
    <w:rsid w:val="004031FE"/>
    <w:rsid w:val="00417079"/>
    <w:rsid w:val="00417742"/>
    <w:rsid w:val="004213A9"/>
    <w:rsid w:val="0042210C"/>
    <w:rsid w:val="00424F88"/>
    <w:rsid w:val="00427BE3"/>
    <w:rsid w:val="00435005"/>
    <w:rsid w:val="00444B94"/>
    <w:rsid w:val="004455E4"/>
    <w:rsid w:val="00446421"/>
    <w:rsid w:val="004638B2"/>
    <w:rsid w:val="00472388"/>
    <w:rsid w:val="0048230E"/>
    <w:rsid w:val="00486758"/>
    <w:rsid w:val="00491509"/>
    <w:rsid w:val="0049476D"/>
    <w:rsid w:val="00497202"/>
    <w:rsid w:val="004A1020"/>
    <w:rsid w:val="004A1E79"/>
    <w:rsid w:val="004A2531"/>
    <w:rsid w:val="004A2AF0"/>
    <w:rsid w:val="004A4292"/>
    <w:rsid w:val="004A5E94"/>
    <w:rsid w:val="004B4895"/>
    <w:rsid w:val="004B4FFE"/>
    <w:rsid w:val="004B6CD8"/>
    <w:rsid w:val="004D5860"/>
    <w:rsid w:val="004D60B7"/>
    <w:rsid w:val="004E2BD3"/>
    <w:rsid w:val="004E4A44"/>
    <w:rsid w:val="004E626C"/>
    <w:rsid w:val="004E71E5"/>
    <w:rsid w:val="004E7300"/>
    <w:rsid w:val="004F121C"/>
    <w:rsid w:val="004F139A"/>
    <w:rsid w:val="004F5981"/>
    <w:rsid w:val="00505C61"/>
    <w:rsid w:val="00512293"/>
    <w:rsid w:val="00515972"/>
    <w:rsid w:val="00515FDF"/>
    <w:rsid w:val="00523763"/>
    <w:rsid w:val="005249BA"/>
    <w:rsid w:val="0052613E"/>
    <w:rsid w:val="005330A5"/>
    <w:rsid w:val="00547412"/>
    <w:rsid w:val="00547AC7"/>
    <w:rsid w:val="00547C87"/>
    <w:rsid w:val="00565EE4"/>
    <w:rsid w:val="00567C5F"/>
    <w:rsid w:val="005734B1"/>
    <w:rsid w:val="00575AF3"/>
    <w:rsid w:val="00582EA3"/>
    <w:rsid w:val="00587775"/>
    <w:rsid w:val="00593DDD"/>
    <w:rsid w:val="00595081"/>
    <w:rsid w:val="005A76B7"/>
    <w:rsid w:val="005B0600"/>
    <w:rsid w:val="005B38B3"/>
    <w:rsid w:val="005B3AAC"/>
    <w:rsid w:val="005C44DA"/>
    <w:rsid w:val="005C53BE"/>
    <w:rsid w:val="005D1BE3"/>
    <w:rsid w:val="005D3E43"/>
    <w:rsid w:val="005D69EC"/>
    <w:rsid w:val="005E17BD"/>
    <w:rsid w:val="005E17FE"/>
    <w:rsid w:val="005E56AC"/>
    <w:rsid w:val="005E73D8"/>
    <w:rsid w:val="005E75F4"/>
    <w:rsid w:val="005F3DE4"/>
    <w:rsid w:val="005F7A0F"/>
    <w:rsid w:val="00604B64"/>
    <w:rsid w:val="00611953"/>
    <w:rsid w:val="0062740D"/>
    <w:rsid w:val="00640609"/>
    <w:rsid w:val="00645C07"/>
    <w:rsid w:val="0065034F"/>
    <w:rsid w:val="006551C4"/>
    <w:rsid w:val="006557D9"/>
    <w:rsid w:val="00664197"/>
    <w:rsid w:val="006701A2"/>
    <w:rsid w:val="006707EE"/>
    <w:rsid w:val="00672421"/>
    <w:rsid w:val="00673ED0"/>
    <w:rsid w:val="00677319"/>
    <w:rsid w:val="00682280"/>
    <w:rsid w:val="00685F26"/>
    <w:rsid w:val="006911FB"/>
    <w:rsid w:val="006929C3"/>
    <w:rsid w:val="006970DC"/>
    <w:rsid w:val="006A77DA"/>
    <w:rsid w:val="006B1E73"/>
    <w:rsid w:val="006B27CB"/>
    <w:rsid w:val="006C2F45"/>
    <w:rsid w:val="006C5AA0"/>
    <w:rsid w:val="006C6C3D"/>
    <w:rsid w:val="006D0612"/>
    <w:rsid w:val="006D5B97"/>
    <w:rsid w:val="006E08AC"/>
    <w:rsid w:val="006E3D58"/>
    <w:rsid w:val="0070164C"/>
    <w:rsid w:val="007053DC"/>
    <w:rsid w:val="007104D2"/>
    <w:rsid w:val="007306CE"/>
    <w:rsid w:val="00732AA5"/>
    <w:rsid w:val="007612FE"/>
    <w:rsid w:val="007632B2"/>
    <w:rsid w:val="00765CA5"/>
    <w:rsid w:val="007747DA"/>
    <w:rsid w:val="00776E4B"/>
    <w:rsid w:val="00781D87"/>
    <w:rsid w:val="00795757"/>
    <w:rsid w:val="00795F46"/>
    <w:rsid w:val="007A5404"/>
    <w:rsid w:val="007A5DCD"/>
    <w:rsid w:val="007B032E"/>
    <w:rsid w:val="007B1581"/>
    <w:rsid w:val="007B4BFE"/>
    <w:rsid w:val="007B61CE"/>
    <w:rsid w:val="007C4FF8"/>
    <w:rsid w:val="007C5DD9"/>
    <w:rsid w:val="007C6AC6"/>
    <w:rsid w:val="007C6B1C"/>
    <w:rsid w:val="007D16D5"/>
    <w:rsid w:val="007D67DD"/>
    <w:rsid w:val="007D7B11"/>
    <w:rsid w:val="007E3427"/>
    <w:rsid w:val="007E4C82"/>
    <w:rsid w:val="007E5E5A"/>
    <w:rsid w:val="007F0DC5"/>
    <w:rsid w:val="00805943"/>
    <w:rsid w:val="00812310"/>
    <w:rsid w:val="0081596C"/>
    <w:rsid w:val="00817E69"/>
    <w:rsid w:val="0083093F"/>
    <w:rsid w:val="00830D20"/>
    <w:rsid w:val="008327AE"/>
    <w:rsid w:val="00832A25"/>
    <w:rsid w:val="00834C62"/>
    <w:rsid w:val="00834F1F"/>
    <w:rsid w:val="00843AC4"/>
    <w:rsid w:val="00844D87"/>
    <w:rsid w:val="00852E85"/>
    <w:rsid w:val="008532C4"/>
    <w:rsid w:val="008572C8"/>
    <w:rsid w:val="00863C3F"/>
    <w:rsid w:val="00865B4F"/>
    <w:rsid w:val="00867019"/>
    <w:rsid w:val="00867E79"/>
    <w:rsid w:val="00870DF1"/>
    <w:rsid w:val="00877D6E"/>
    <w:rsid w:val="00885014"/>
    <w:rsid w:val="008864F2"/>
    <w:rsid w:val="008931BC"/>
    <w:rsid w:val="00893AAD"/>
    <w:rsid w:val="008A20E9"/>
    <w:rsid w:val="008B08C2"/>
    <w:rsid w:val="008B4396"/>
    <w:rsid w:val="008B4CAD"/>
    <w:rsid w:val="008B64EA"/>
    <w:rsid w:val="008D146A"/>
    <w:rsid w:val="008D2142"/>
    <w:rsid w:val="008D3A51"/>
    <w:rsid w:val="008D3F51"/>
    <w:rsid w:val="008D5632"/>
    <w:rsid w:val="008D7668"/>
    <w:rsid w:val="008E5509"/>
    <w:rsid w:val="008F00C7"/>
    <w:rsid w:val="008F0FBD"/>
    <w:rsid w:val="008F2039"/>
    <w:rsid w:val="008F2DFF"/>
    <w:rsid w:val="008F30FB"/>
    <w:rsid w:val="008F5785"/>
    <w:rsid w:val="009013F3"/>
    <w:rsid w:val="009056B1"/>
    <w:rsid w:val="00910EE4"/>
    <w:rsid w:val="00911AD2"/>
    <w:rsid w:val="00912131"/>
    <w:rsid w:val="0091334D"/>
    <w:rsid w:val="009159E9"/>
    <w:rsid w:val="00915D8F"/>
    <w:rsid w:val="00916FDD"/>
    <w:rsid w:val="00924D59"/>
    <w:rsid w:val="00931D2D"/>
    <w:rsid w:val="0093238B"/>
    <w:rsid w:val="00937364"/>
    <w:rsid w:val="00940BB4"/>
    <w:rsid w:val="009438FB"/>
    <w:rsid w:val="00946FD5"/>
    <w:rsid w:val="00947356"/>
    <w:rsid w:val="0095504B"/>
    <w:rsid w:val="00961B4A"/>
    <w:rsid w:val="00962512"/>
    <w:rsid w:val="0096505D"/>
    <w:rsid w:val="00972AC1"/>
    <w:rsid w:val="00976EC4"/>
    <w:rsid w:val="00980CA2"/>
    <w:rsid w:val="00981479"/>
    <w:rsid w:val="00990517"/>
    <w:rsid w:val="00991CDD"/>
    <w:rsid w:val="009952D4"/>
    <w:rsid w:val="009955E3"/>
    <w:rsid w:val="009A6FC6"/>
    <w:rsid w:val="009A73E2"/>
    <w:rsid w:val="009B025B"/>
    <w:rsid w:val="009B1C3E"/>
    <w:rsid w:val="009B7027"/>
    <w:rsid w:val="009B7999"/>
    <w:rsid w:val="009C0AB9"/>
    <w:rsid w:val="009C17EB"/>
    <w:rsid w:val="009C6171"/>
    <w:rsid w:val="009D3A0B"/>
    <w:rsid w:val="009D6CE5"/>
    <w:rsid w:val="009D720E"/>
    <w:rsid w:val="009E5D8C"/>
    <w:rsid w:val="009E6718"/>
    <w:rsid w:val="009E7D21"/>
    <w:rsid w:val="009F55BF"/>
    <w:rsid w:val="00A017EF"/>
    <w:rsid w:val="00A06302"/>
    <w:rsid w:val="00A10884"/>
    <w:rsid w:val="00A138F7"/>
    <w:rsid w:val="00A15FE9"/>
    <w:rsid w:val="00A2396C"/>
    <w:rsid w:val="00A2776E"/>
    <w:rsid w:val="00A32201"/>
    <w:rsid w:val="00A35275"/>
    <w:rsid w:val="00A4219D"/>
    <w:rsid w:val="00A43BF3"/>
    <w:rsid w:val="00A55DA6"/>
    <w:rsid w:val="00A62DE5"/>
    <w:rsid w:val="00A642BA"/>
    <w:rsid w:val="00A646B7"/>
    <w:rsid w:val="00A7027D"/>
    <w:rsid w:val="00A74FBB"/>
    <w:rsid w:val="00A75429"/>
    <w:rsid w:val="00A756C9"/>
    <w:rsid w:val="00A75E57"/>
    <w:rsid w:val="00A84525"/>
    <w:rsid w:val="00A9538D"/>
    <w:rsid w:val="00A95FE3"/>
    <w:rsid w:val="00AA0ACE"/>
    <w:rsid w:val="00AA15EF"/>
    <w:rsid w:val="00AB63F9"/>
    <w:rsid w:val="00AB7797"/>
    <w:rsid w:val="00AB7BB5"/>
    <w:rsid w:val="00AC19CA"/>
    <w:rsid w:val="00AC1DC9"/>
    <w:rsid w:val="00AC677C"/>
    <w:rsid w:val="00AC76DD"/>
    <w:rsid w:val="00AD2195"/>
    <w:rsid w:val="00AE0B50"/>
    <w:rsid w:val="00AE236A"/>
    <w:rsid w:val="00AE72D9"/>
    <w:rsid w:val="00AF35EE"/>
    <w:rsid w:val="00AF3AC9"/>
    <w:rsid w:val="00AF5716"/>
    <w:rsid w:val="00B0033E"/>
    <w:rsid w:val="00B0172B"/>
    <w:rsid w:val="00B02892"/>
    <w:rsid w:val="00B043F5"/>
    <w:rsid w:val="00B066D6"/>
    <w:rsid w:val="00B21C64"/>
    <w:rsid w:val="00B2249C"/>
    <w:rsid w:val="00B237FF"/>
    <w:rsid w:val="00B2583F"/>
    <w:rsid w:val="00B35E02"/>
    <w:rsid w:val="00B4267D"/>
    <w:rsid w:val="00B46D8C"/>
    <w:rsid w:val="00B5188F"/>
    <w:rsid w:val="00B60561"/>
    <w:rsid w:val="00B633AA"/>
    <w:rsid w:val="00B72119"/>
    <w:rsid w:val="00B74C0F"/>
    <w:rsid w:val="00B75261"/>
    <w:rsid w:val="00B75BEB"/>
    <w:rsid w:val="00B76105"/>
    <w:rsid w:val="00B82998"/>
    <w:rsid w:val="00B82DA6"/>
    <w:rsid w:val="00B85EDF"/>
    <w:rsid w:val="00B863C6"/>
    <w:rsid w:val="00B87BFE"/>
    <w:rsid w:val="00B910EB"/>
    <w:rsid w:val="00B96DA6"/>
    <w:rsid w:val="00BA2606"/>
    <w:rsid w:val="00BA3C89"/>
    <w:rsid w:val="00BB5E75"/>
    <w:rsid w:val="00BC6B97"/>
    <w:rsid w:val="00BC7B69"/>
    <w:rsid w:val="00BD22DE"/>
    <w:rsid w:val="00BE4B1D"/>
    <w:rsid w:val="00BE5C63"/>
    <w:rsid w:val="00BF4A99"/>
    <w:rsid w:val="00C00DCA"/>
    <w:rsid w:val="00C048A7"/>
    <w:rsid w:val="00C05177"/>
    <w:rsid w:val="00C12D61"/>
    <w:rsid w:val="00C14B9A"/>
    <w:rsid w:val="00C15232"/>
    <w:rsid w:val="00C20D27"/>
    <w:rsid w:val="00C21050"/>
    <w:rsid w:val="00C26AE7"/>
    <w:rsid w:val="00C30384"/>
    <w:rsid w:val="00C318F3"/>
    <w:rsid w:val="00C407D5"/>
    <w:rsid w:val="00C46AC4"/>
    <w:rsid w:val="00C46B35"/>
    <w:rsid w:val="00C53B10"/>
    <w:rsid w:val="00C60D66"/>
    <w:rsid w:val="00C6295E"/>
    <w:rsid w:val="00C67FA7"/>
    <w:rsid w:val="00C70DD9"/>
    <w:rsid w:val="00C71813"/>
    <w:rsid w:val="00C71898"/>
    <w:rsid w:val="00C7372D"/>
    <w:rsid w:val="00C84849"/>
    <w:rsid w:val="00C85CAB"/>
    <w:rsid w:val="00C90310"/>
    <w:rsid w:val="00C9046E"/>
    <w:rsid w:val="00C94756"/>
    <w:rsid w:val="00C97998"/>
    <w:rsid w:val="00CD33DD"/>
    <w:rsid w:val="00CD7C82"/>
    <w:rsid w:val="00CD7F4D"/>
    <w:rsid w:val="00CD7FEA"/>
    <w:rsid w:val="00CE79F6"/>
    <w:rsid w:val="00CF5621"/>
    <w:rsid w:val="00D03CB6"/>
    <w:rsid w:val="00D052CE"/>
    <w:rsid w:val="00D132F5"/>
    <w:rsid w:val="00D14524"/>
    <w:rsid w:val="00D26DC4"/>
    <w:rsid w:val="00D3146C"/>
    <w:rsid w:val="00D43912"/>
    <w:rsid w:val="00D448DB"/>
    <w:rsid w:val="00D45247"/>
    <w:rsid w:val="00D576B6"/>
    <w:rsid w:val="00D65ED0"/>
    <w:rsid w:val="00D702FB"/>
    <w:rsid w:val="00D716B8"/>
    <w:rsid w:val="00D82338"/>
    <w:rsid w:val="00D8273F"/>
    <w:rsid w:val="00DA0445"/>
    <w:rsid w:val="00DA3D61"/>
    <w:rsid w:val="00DA506A"/>
    <w:rsid w:val="00DA5B90"/>
    <w:rsid w:val="00DA7ADF"/>
    <w:rsid w:val="00DB08FF"/>
    <w:rsid w:val="00DD16CF"/>
    <w:rsid w:val="00DD24EC"/>
    <w:rsid w:val="00DD277E"/>
    <w:rsid w:val="00DD314A"/>
    <w:rsid w:val="00DD5101"/>
    <w:rsid w:val="00DE0F6B"/>
    <w:rsid w:val="00DE1D5A"/>
    <w:rsid w:val="00DE5130"/>
    <w:rsid w:val="00DE52CF"/>
    <w:rsid w:val="00DF42D6"/>
    <w:rsid w:val="00E11AA5"/>
    <w:rsid w:val="00E1504A"/>
    <w:rsid w:val="00E2271B"/>
    <w:rsid w:val="00E24197"/>
    <w:rsid w:val="00E246E4"/>
    <w:rsid w:val="00E2776D"/>
    <w:rsid w:val="00E442E2"/>
    <w:rsid w:val="00E44D49"/>
    <w:rsid w:val="00E475AE"/>
    <w:rsid w:val="00E51B02"/>
    <w:rsid w:val="00E566B4"/>
    <w:rsid w:val="00E5726F"/>
    <w:rsid w:val="00E62869"/>
    <w:rsid w:val="00E64C82"/>
    <w:rsid w:val="00E66D7E"/>
    <w:rsid w:val="00E72917"/>
    <w:rsid w:val="00E75225"/>
    <w:rsid w:val="00E7526A"/>
    <w:rsid w:val="00E84B20"/>
    <w:rsid w:val="00E90119"/>
    <w:rsid w:val="00E92465"/>
    <w:rsid w:val="00E9268A"/>
    <w:rsid w:val="00E93CC8"/>
    <w:rsid w:val="00E94B67"/>
    <w:rsid w:val="00E977DC"/>
    <w:rsid w:val="00EA1122"/>
    <w:rsid w:val="00EA5743"/>
    <w:rsid w:val="00EA77B7"/>
    <w:rsid w:val="00EB1E43"/>
    <w:rsid w:val="00EB3247"/>
    <w:rsid w:val="00EC0645"/>
    <w:rsid w:val="00EC1710"/>
    <w:rsid w:val="00EC33F0"/>
    <w:rsid w:val="00EC780D"/>
    <w:rsid w:val="00ED0558"/>
    <w:rsid w:val="00EE6915"/>
    <w:rsid w:val="00EF6AE3"/>
    <w:rsid w:val="00F13DD2"/>
    <w:rsid w:val="00F13E0A"/>
    <w:rsid w:val="00F17080"/>
    <w:rsid w:val="00F17D77"/>
    <w:rsid w:val="00F255B7"/>
    <w:rsid w:val="00F340C2"/>
    <w:rsid w:val="00F512E9"/>
    <w:rsid w:val="00F51C06"/>
    <w:rsid w:val="00F54579"/>
    <w:rsid w:val="00F554F0"/>
    <w:rsid w:val="00F56262"/>
    <w:rsid w:val="00F610E6"/>
    <w:rsid w:val="00F70470"/>
    <w:rsid w:val="00F70EF5"/>
    <w:rsid w:val="00F71881"/>
    <w:rsid w:val="00F73461"/>
    <w:rsid w:val="00F7657B"/>
    <w:rsid w:val="00F76C3F"/>
    <w:rsid w:val="00F82616"/>
    <w:rsid w:val="00F828AE"/>
    <w:rsid w:val="00F864FA"/>
    <w:rsid w:val="00F91190"/>
    <w:rsid w:val="00F96B9B"/>
    <w:rsid w:val="00FA19BB"/>
    <w:rsid w:val="00FA2EA1"/>
    <w:rsid w:val="00FB4EC1"/>
    <w:rsid w:val="00FB5DE3"/>
    <w:rsid w:val="00FC2516"/>
    <w:rsid w:val="00FC2DE0"/>
    <w:rsid w:val="00FC733B"/>
    <w:rsid w:val="00FD05DA"/>
    <w:rsid w:val="00FD420A"/>
    <w:rsid w:val="00FD58D6"/>
    <w:rsid w:val="00FD6230"/>
    <w:rsid w:val="00FE0AE5"/>
    <w:rsid w:val="00FE0B49"/>
    <w:rsid w:val="00FE3DA1"/>
    <w:rsid w:val="00FE60D7"/>
    <w:rsid w:val="00FF59F1"/>
    <w:rsid w:val="00FF6D46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D609"/>
  <w15:docId w15:val="{FECC7520-4C0B-4555-915B-0F7E6D94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998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374FC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99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998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998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9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2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2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2930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930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407D5"/>
    <w:pPr>
      <w:spacing w:after="0" w:line="240" w:lineRule="auto"/>
    </w:pPr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74F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f01">
    <w:name w:val="cf01"/>
    <w:basedOn w:val="Standardnpsmoodstavce"/>
    <w:rsid w:val="00EC33F0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5FE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01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38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76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828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92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857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760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3578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7399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2901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633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bank.cz/promotion/poradime-v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bank@stan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024BBE6-81F4-47D4-931F-33A93CC4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887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Dolejšová Kristýna</cp:lastModifiedBy>
  <cp:revision>5</cp:revision>
  <cp:lastPrinted>2022-10-20T13:44:00Z</cp:lastPrinted>
  <dcterms:created xsi:type="dcterms:W3CDTF">2022-10-27T13:01:00Z</dcterms:created>
  <dcterms:modified xsi:type="dcterms:W3CDTF">2022-10-27T13:48:00Z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e8ace-e71c-4ab5-916c-1f2127a5e379_Enabled">
    <vt:lpwstr>true</vt:lpwstr>
  </property>
  <property fmtid="{D5CDD505-2E9C-101B-9397-08002B2CF9AE}" pid="3" name="MSIP_Label_ec3e8ace-e71c-4ab5-916c-1f2127a5e379_SetDate">
    <vt:lpwstr>2022-02-07T08:34:44Z</vt:lpwstr>
  </property>
  <property fmtid="{D5CDD505-2E9C-101B-9397-08002B2CF9AE}" pid="4" name="MSIP_Label_ec3e8ace-e71c-4ab5-916c-1f2127a5e379_Method">
    <vt:lpwstr>Standard</vt:lpwstr>
  </property>
  <property fmtid="{D5CDD505-2E9C-101B-9397-08002B2CF9AE}" pid="5" name="MSIP_Label_ec3e8ace-e71c-4ab5-916c-1f2127a5e379_Name">
    <vt:lpwstr>RMSProd01</vt:lpwstr>
  </property>
  <property fmtid="{D5CDD505-2E9C-101B-9397-08002B2CF9AE}" pid="6" name="MSIP_Label_ec3e8ace-e71c-4ab5-916c-1f2127a5e379_SiteId">
    <vt:lpwstr>870a70bc-da20-400b-a46d-2df3fe44e4f3</vt:lpwstr>
  </property>
  <property fmtid="{D5CDD505-2E9C-101B-9397-08002B2CF9AE}" pid="7" name="MSIP_Label_ec3e8ace-e71c-4ab5-916c-1f2127a5e379_ActionId">
    <vt:lpwstr>1049827e-c9c7-45bd-b462-a9fef6e8652a</vt:lpwstr>
  </property>
  <property fmtid="{D5CDD505-2E9C-101B-9397-08002B2CF9AE}" pid="8" name="MSIP_Label_ec3e8ace-e71c-4ab5-916c-1f2127a5e379_ContentBits">
    <vt:lpwstr>3</vt:lpwstr>
  </property>
  <property fmtid="{D5CDD505-2E9C-101B-9397-08002B2CF9AE}" pid="9" name="GrammarlyDocumentId">
    <vt:lpwstr>ed692f3a55bfab150b5b636455c0543019f21a8813a7ddbcc8da98b99038550f</vt:lpwstr>
  </property>
</Properties>
</file>