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C3ED" w14:textId="1CB685A6" w:rsidR="00BD3082" w:rsidRPr="008B52BF" w:rsidRDefault="008B618A" w:rsidP="00267A2A">
      <w:pPr>
        <w:spacing w:line="276" w:lineRule="auto"/>
        <w:rPr>
          <w:rFonts w:ascii="BNPP Sans Light" w:hAnsi="BNPP Sans Light"/>
          <w:lang w:val="cs-CZ"/>
        </w:rPr>
      </w:pPr>
      <w:r w:rsidRPr="00C67CCE">
        <w:rPr>
          <w:rFonts w:ascii="BNPP Sans Light" w:hAnsi="BNPP Sans Light"/>
          <w:lang w:val="cs-CZ"/>
        </w:rPr>
        <w:t>Praha</w:t>
      </w:r>
      <w:r w:rsidR="00BD3082" w:rsidRPr="00C67CCE">
        <w:rPr>
          <w:rFonts w:ascii="BNPP Sans Light" w:hAnsi="BNPP Sans Light"/>
          <w:lang w:val="cs-CZ"/>
        </w:rPr>
        <w:t xml:space="preserve">, </w:t>
      </w:r>
      <w:r w:rsidR="008335AF" w:rsidRPr="00C67CCE">
        <w:rPr>
          <w:rFonts w:ascii="BNPP Sans Light" w:hAnsi="BNPP Sans Light"/>
          <w:lang w:val="cs-CZ"/>
        </w:rPr>
        <w:t>2</w:t>
      </w:r>
      <w:r w:rsidR="00067A48" w:rsidRPr="00C67CCE">
        <w:rPr>
          <w:rFonts w:ascii="BNPP Sans Light" w:hAnsi="BNPP Sans Light"/>
          <w:lang w:val="cs-CZ"/>
        </w:rPr>
        <w:t xml:space="preserve">. </w:t>
      </w:r>
      <w:r w:rsidR="008335AF" w:rsidRPr="00C67CCE">
        <w:rPr>
          <w:rFonts w:ascii="BNPP Sans Light" w:hAnsi="BNPP Sans Light"/>
          <w:lang w:val="cs-CZ"/>
        </w:rPr>
        <w:t>října</w:t>
      </w:r>
      <w:r w:rsidR="000E5174" w:rsidRPr="00C67CCE">
        <w:rPr>
          <w:rFonts w:ascii="BNPP Sans Light" w:hAnsi="BNPP Sans Light"/>
          <w:lang w:val="cs-CZ"/>
        </w:rPr>
        <w:t xml:space="preserve"> </w:t>
      </w:r>
      <w:r w:rsidR="00067A48" w:rsidRPr="00C67CCE">
        <w:rPr>
          <w:rFonts w:ascii="BNPP Sans Light" w:hAnsi="BNPP Sans Light"/>
          <w:lang w:val="cs-CZ"/>
        </w:rPr>
        <w:t>202</w:t>
      </w:r>
      <w:r w:rsidR="00042523" w:rsidRPr="00C67CCE">
        <w:rPr>
          <w:rFonts w:ascii="BNPP Sans Light" w:hAnsi="BNPP Sans Light"/>
          <w:lang w:val="cs-CZ"/>
        </w:rPr>
        <w:t>5</w:t>
      </w:r>
    </w:p>
    <w:p w14:paraId="50B00103" w14:textId="77777777" w:rsidR="00CF5C70" w:rsidRPr="008B52BF" w:rsidRDefault="00E90872" w:rsidP="00267A2A">
      <w:pPr>
        <w:spacing w:line="276" w:lineRule="auto"/>
        <w:rPr>
          <w:rFonts w:ascii="BNPP Sans Light" w:hAnsi="BNPP Sans Light"/>
          <w:lang w:val="cs-CZ"/>
        </w:rPr>
      </w:pPr>
      <w:r w:rsidRPr="008B52BF">
        <w:rPr>
          <w:rFonts w:ascii="BNPP Sans Light" w:hAnsi="BNPP Sans Light" w:cs="BNPP Sans"/>
          <w:lang w:val="cs-CZ"/>
        </w:rPr>
        <w:tab/>
      </w:r>
    </w:p>
    <w:p w14:paraId="0B23A67C" w14:textId="77777777" w:rsidR="00CF5C70" w:rsidRPr="008B52BF" w:rsidRDefault="00CF5C70" w:rsidP="00267A2A">
      <w:pPr>
        <w:spacing w:line="276" w:lineRule="auto"/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54BF162D" w:rsidR="00CF5C70" w:rsidRPr="008B618A" w:rsidRDefault="007B2E36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PORADNA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54BF162D" w:rsidR="00CF5C70" w:rsidRPr="008B618A" w:rsidRDefault="007B2E36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PORADNA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A4D600A" w14:textId="77777777" w:rsidR="003579FD" w:rsidRPr="000E5174" w:rsidRDefault="003579FD" w:rsidP="00FE4DE1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00A7238C" w14:textId="77777777" w:rsidR="003F4005" w:rsidRDefault="003F4005" w:rsidP="003F4005">
      <w:pPr>
        <w:spacing w:line="276" w:lineRule="auto"/>
        <w:rPr>
          <w:rFonts w:ascii="BNPP Sans Light" w:hAnsi="BNPP Sans Light"/>
          <w:b/>
          <w:sz w:val="32"/>
          <w:szCs w:val="32"/>
          <w:lang w:val="cs-CZ"/>
        </w:rPr>
      </w:pPr>
      <w:r w:rsidRPr="002F5F7F">
        <w:rPr>
          <w:rFonts w:ascii="BNPP Sans Light" w:hAnsi="BNPP Sans Light"/>
          <w:b/>
          <w:sz w:val="32"/>
          <w:szCs w:val="32"/>
          <w:lang w:val="cs-CZ"/>
        </w:rPr>
        <w:t xml:space="preserve">Poradna BNP Paribas </w:t>
      </w:r>
      <w:proofErr w:type="spellStart"/>
      <w:r w:rsidRPr="002F5F7F">
        <w:rPr>
          <w:rFonts w:ascii="BNPP Sans Light" w:hAnsi="BNPP Sans Light"/>
          <w:b/>
          <w:sz w:val="32"/>
          <w:szCs w:val="32"/>
          <w:lang w:val="cs-CZ"/>
        </w:rPr>
        <w:t>Cardif</w:t>
      </w:r>
      <w:proofErr w:type="spellEnd"/>
      <w:r w:rsidRPr="002F5F7F">
        <w:rPr>
          <w:rFonts w:ascii="BNPP Sans Light" w:hAnsi="BNPP Sans Light"/>
          <w:b/>
          <w:sz w:val="32"/>
          <w:szCs w:val="32"/>
          <w:lang w:val="cs-CZ"/>
        </w:rPr>
        <w:t xml:space="preserve"> Pojišťovny: </w:t>
      </w:r>
      <w:r w:rsidRPr="00FE4DE1">
        <w:rPr>
          <w:rFonts w:ascii="BNPP Sans Light" w:hAnsi="BNPP Sans Light"/>
          <w:b/>
          <w:sz w:val="32"/>
          <w:szCs w:val="32"/>
          <w:lang w:val="cs-CZ"/>
        </w:rPr>
        <w:t xml:space="preserve">Co dělat, když </w:t>
      </w:r>
      <w:r>
        <w:rPr>
          <w:rFonts w:ascii="BNPP Sans Light" w:hAnsi="BNPP Sans Light"/>
          <w:b/>
          <w:sz w:val="32"/>
          <w:szCs w:val="32"/>
          <w:lang w:val="cs-CZ"/>
        </w:rPr>
        <w:t xml:space="preserve">onemocníte a </w:t>
      </w:r>
      <w:r w:rsidRPr="00FE4DE1">
        <w:rPr>
          <w:rFonts w:ascii="BNPP Sans Light" w:hAnsi="BNPP Sans Light"/>
          <w:b/>
          <w:sz w:val="32"/>
          <w:szCs w:val="32"/>
          <w:lang w:val="cs-CZ"/>
        </w:rPr>
        <w:t xml:space="preserve">přijdete o příjem? </w:t>
      </w:r>
    </w:p>
    <w:p w14:paraId="270B5501" w14:textId="77777777" w:rsidR="003F4005" w:rsidRPr="00FE4DE1" w:rsidRDefault="003F4005" w:rsidP="003F4005">
      <w:pPr>
        <w:spacing w:line="276" w:lineRule="auto"/>
        <w:rPr>
          <w:rFonts w:ascii="BNPP Sans Light" w:hAnsi="BNPP Sans Light"/>
          <w:b/>
          <w:sz w:val="12"/>
          <w:szCs w:val="8"/>
          <w:lang w:val="cs-CZ"/>
        </w:rPr>
      </w:pPr>
    </w:p>
    <w:p w14:paraId="78C8C21B" w14:textId="77777777" w:rsidR="003F4005" w:rsidRDefault="003F4005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FE4DE1">
        <w:rPr>
          <w:rFonts w:ascii="BNPP Sans Light" w:hAnsi="BNPP Sans Light"/>
          <w:b/>
          <w:bCs/>
          <w:szCs w:val="24"/>
          <w:lang w:val="cs-CZ"/>
        </w:rPr>
        <w:t xml:space="preserve">Většina lidí splácí každý měsíc pravidelně hypotéku, úvěr, leasing či jiný finanční závazek. Ale co když se náhle ocitneme </w:t>
      </w:r>
      <w:r>
        <w:rPr>
          <w:rFonts w:ascii="BNPP Sans Light" w:hAnsi="BNPP Sans Light"/>
          <w:b/>
          <w:bCs/>
          <w:szCs w:val="24"/>
          <w:lang w:val="cs-CZ"/>
        </w:rPr>
        <w:t>v situaci, kdy nám</w:t>
      </w:r>
      <w:r w:rsidRPr="00FE4DE1">
        <w:rPr>
          <w:rFonts w:ascii="BNPP Sans Light" w:hAnsi="BNPP Sans Light"/>
          <w:b/>
          <w:bCs/>
          <w:szCs w:val="24"/>
          <w:lang w:val="cs-CZ"/>
        </w:rPr>
        <w:t xml:space="preserve"> zdraví nedovolí chodit do zaměstnání? Na tyto otázky odpovídá </w:t>
      </w:r>
      <w:r>
        <w:rPr>
          <w:rFonts w:ascii="BNPP Sans Light" w:hAnsi="BNPP Sans Light"/>
          <w:b/>
          <w:bCs/>
          <w:szCs w:val="24"/>
          <w:lang w:val="cs-CZ"/>
        </w:rPr>
        <w:t xml:space="preserve">obchodní ředitel BNP Paribas </w:t>
      </w:r>
      <w:proofErr w:type="spellStart"/>
      <w:r>
        <w:rPr>
          <w:rFonts w:ascii="BNPP Sans Light" w:hAnsi="BNPP Sans Light"/>
          <w:b/>
          <w:bCs/>
          <w:szCs w:val="24"/>
          <w:lang w:val="cs-CZ"/>
        </w:rPr>
        <w:t>Cardif</w:t>
      </w:r>
      <w:proofErr w:type="spellEnd"/>
      <w:r>
        <w:rPr>
          <w:rFonts w:ascii="BNPP Sans Light" w:hAnsi="BNPP Sans Light"/>
          <w:b/>
          <w:bCs/>
          <w:szCs w:val="24"/>
          <w:lang w:val="cs-CZ"/>
        </w:rPr>
        <w:t xml:space="preserve"> </w:t>
      </w:r>
      <w:proofErr w:type="spellStart"/>
      <w:r>
        <w:rPr>
          <w:rFonts w:ascii="BNPP Sans Light" w:hAnsi="BNPP Sans Light"/>
          <w:b/>
          <w:bCs/>
          <w:szCs w:val="24"/>
          <w:lang w:val="cs-CZ"/>
        </w:rPr>
        <w:t>Pojištovny</w:t>
      </w:r>
      <w:proofErr w:type="spellEnd"/>
      <w:r>
        <w:rPr>
          <w:rFonts w:ascii="BNPP Sans Light" w:hAnsi="BNPP Sans Light"/>
          <w:b/>
          <w:bCs/>
          <w:szCs w:val="24"/>
          <w:lang w:val="cs-CZ"/>
        </w:rPr>
        <w:t xml:space="preserve"> Martin Steiner,</w:t>
      </w:r>
      <w:r w:rsidRPr="00FE4DE1">
        <w:rPr>
          <w:rFonts w:ascii="BNPP Sans Light" w:hAnsi="BNPP Sans Light"/>
          <w:b/>
          <w:bCs/>
          <w:szCs w:val="24"/>
          <w:lang w:val="cs-CZ"/>
        </w:rPr>
        <w:t xml:space="preserve"> a přibližuje, jak může pojištění schopnosti splácet ulevit </w:t>
      </w:r>
      <w:r>
        <w:rPr>
          <w:rFonts w:ascii="BNPP Sans Light" w:hAnsi="BNPP Sans Light"/>
          <w:b/>
          <w:bCs/>
          <w:szCs w:val="24"/>
          <w:lang w:val="cs-CZ"/>
        </w:rPr>
        <w:t xml:space="preserve">rodinnému </w:t>
      </w:r>
      <w:r w:rsidRPr="00FE4DE1">
        <w:rPr>
          <w:rFonts w:ascii="BNPP Sans Light" w:hAnsi="BNPP Sans Light"/>
          <w:b/>
          <w:bCs/>
          <w:szCs w:val="24"/>
          <w:lang w:val="cs-CZ"/>
        </w:rPr>
        <w:t>rozpočtu v těžkých chvílích.</w:t>
      </w:r>
    </w:p>
    <w:p w14:paraId="48CB7ABC" w14:textId="77777777" w:rsidR="003F4005" w:rsidRDefault="003F4005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</w:p>
    <w:p w14:paraId="41305656" w14:textId="77777777" w:rsidR="003F4005" w:rsidRDefault="003F4005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FE4DE1">
        <w:rPr>
          <w:rFonts w:ascii="BNPP Sans Light" w:hAnsi="BNPP Sans Light"/>
          <w:szCs w:val="24"/>
          <w:lang w:val="cs-CZ"/>
        </w:rPr>
        <w:t>Nemoc</w:t>
      </w:r>
      <w:r>
        <w:rPr>
          <w:rFonts w:ascii="BNPP Sans Light" w:hAnsi="BNPP Sans Light"/>
          <w:szCs w:val="24"/>
          <w:lang w:val="cs-CZ"/>
        </w:rPr>
        <w:t xml:space="preserve"> nebo</w:t>
      </w:r>
      <w:r w:rsidRPr="00FE4DE1">
        <w:rPr>
          <w:rFonts w:ascii="BNPP Sans Light" w:hAnsi="BNPP Sans Light"/>
          <w:szCs w:val="24"/>
          <w:lang w:val="cs-CZ"/>
        </w:rPr>
        <w:t xml:space="preserve"> úraz mohou během chvíle zásadně zasáhnout do rodinného rozpočtu a</w:t>
      </w:r>
      <w:r>
        <w:rPr>
          <w:rFonts w:ascii="BNPP Sans Light" w:hAnsi="BNPP Sans Light"/>
          <w:szCs w:val="24"/>
          <w:lang w:val="cs-CZ"/>
        </w:rPr>
        <w:t> </w:t>
      </w:r>
      <w:r w:rsidRPr="00FE4DE1">
        <w:rPr>
          <w:rFonts w:ascii="BNPP Sans Light" w:hAnsi="BNPP Sans Light"/>
          <w:szCs w:val="24"/>
          <w:lang w:val="cs-CZ"/>
        </w:rPr>
        <w:t xml:space="preserve">ohrozit schopnost splácet pravidelné závazky. Přesto na podobné situace není řada lidí vůbec připravena. Data z BNP Paribas </w:t>
      </w:r>
      <w:proofErr w:type="spellStart"/>
      <w:r w:rsidRPr="00FE4DE1">
        <w:rPr>
          <w:rFonts w:ascii="BNPP Sans Light" w:hAnsi="BNPP Sans Light"/>
          <w:szCs w:val="24"/>
          <w:lang w:val="cs-CZ"/>
        </w:rPr>
        <w:t>Cardif</w:t>
      </w:r>
      <w:proofErr w:type="spellEnd"/>
      <w:r w:rsidRPr="00FE4DE1">
        <w:rPr>
          <w:rFonts w:ascii="BNPP Sans Light" w:hAnsi="BNPP Sans Light"/>
          <w:szCs w:val="24"/>
          <w:lang w:val="cs-CZ"/>
        </w:rPr>
        <w:t xml:space="preserve"> </w:t>
      </w:r>
      <w:r>
        <w:rPr>
          <w:rFonts w:ascii="BNPP Sans Light" w:hAnsi="BNPP Sans Light"/>
          <w:szCs w:val="24"/>
          <w:lang w:val="cs-CZ"/>
        </w:rPr>
        <w:t xml:space="preserve">indexu jistoty, který </w:t>
      </w:r>
      <w:r w:rsidRPr="00FE4DE1">
        <w:rPr>
          <w:rFonts w:ascii="BNPP Sans Light" w:hAnsi="BNPP Sans Light"/>
          <w:szCs w:val="24"/>
          <w:lang w:val="cs-CZ"/>
        </w:rPr>
        <w:t xml:space="preserve">pojišťovna realizovala s </w:t>
      </w:r>
      <w:r>
        <w:rPr>
          <w:rFonts w:ascii="BNPP Sans Light" w:hAnsi="BNPP Sans Light"/>
          <w:szCs w:val="24"/>
          <w:lang w:val="cs-CZ"/>
        </w:rPr>
        <w:t>agenturou</w:t>
      </w:r>
      <w:r w:rsidRPr="00FE4DE1">
        <w:rPr>
          <w:rFonts w:ascii="BNPP Sans Light" w:hAnsi="BNPP Sans Light"/>
          <w:szCs w:val="24"/>
          <w:lang w:val="cs-CZ"/>
        </w:rPr>
        <w:t xml:space="preserve"> Ipsos, ukazují, že</w:t>
      </w:r>
      <w:r>
        <w:rPr>
          <w:rFonts w:ascii="BNPP Sans Light" w:hAnsi="BNPP Sans Light"/>
          <w:szCs w:val="24"/>
          <w:lang w:val="cs-CZ"/>
        </w:rPr>
        <w:t xml:space="preserve"> pouze třetina lidí má dostatečné úspory na nečekané výdaje způsobené onemocněním, úrazem nebo ztrátou práce.</w:t>
      </w:r>
    </w:p>
    <w:p w14:paraId="766D0B7D" w14:textId="77777777" w:rsidR="003F4005" w:rsidRPr="00FE4DE1" w:rsidRDefault="003F4005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505EA9FA" w14:textId="77777777" w:rsidR="003F4005" w:rsidRDefault="003F4005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FE4DE1">
        <w:rPr>
          <w:rFonts w:ascii="BNPP Sans Light" w:hAnsi="BNPP Sans Light"/>
          <w:szCs w:val="24"/>
          <w:lang w:val="cs-CZ"/>
        </w:rPr>
        <w:t xml:space="preserve">Řešením může být pojištění schopnosti splácet. Jeho účelem je </w:t>
      </w:r>
      <w:r>
        <w:rPr>
          <w:rFonts w:ascii="BNPP Sans Light" w:hAnsi="BNPP Sans Light"/>
          <w:szCs w:val="24"/>
          <w:lang w:val="cs-CZ"/>
        </w:rPr>
        <w:t xml:space="preserve">pokrýt splátky </w:t>
      </w:r>
      <w:r w:rsidRPr="00FE4DE1">
        <w:rPr>
          <w:rFonts w:ascii="BNPP Sans Light" w:hAnsi="BNPP Sans Light"/>
          <w:szCs w:val="24"/>
          <w:lang w:val="cs-CZ"/>
        </w:rPr>
        <w:t>v okamžiku,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8B4F23">
        <w:rPr>
          <w:rFonts w:ascii="BNPP Sans Light" w:hAnsi="BNPP Sans Light"/>
          <w:szCs w:val="24"/>
          <w:lang w:val="cs-CZ"/>
        </w:rPr>
        <w:t>kdy člověk přijde o příjem a není schopný plnit své finanční závazky.</w:t>
      </w:r>
      <w:r w:rsidRPr="00FE4DE1">
        <w:rPr>
          <w:rFonts w:ascii="BNPP Sans Light" w:hAnsi="BNPP Sans Light"/>
          <w:szCs w:val="24"/>
          <w:lang w:val="cs-CZ"/>
        </w:rPr>
        <w:t xml:space="preserve"> Tento typ pojištění lze sjednat pro širokou škálu </w:t>
      </w:r>
      <w:r>
        <w:rPr>
          <w:rFonts w:ascii="BNPP Sans Light" w:hAnsi="BNPP Sans Light"/>
          <w:szCs w:val="24"/>
          <w:lang w:val="cs-CZ"/>
        </w:rPr>
        <w:t xml:space="preserve">úvěrů </w:t>
      </w:r>
      <w:r w:rsidRPr="00FE4DE1">
        <w:rPr>
          <w:rFonts w:ascii="BNPP Sans Light" w:hAnsi="BNPP Sans Light"/>
          <w:szCs w:val="24"/>
          <w:lang w:val="cs-CZ"/>
        </w:rPr>
        <w:t>– od půjček a hypoték až po kreditní karty či leasingy. V praxi kryje nejen běžná rizika, jako jsou nemoc, pracovní neschopnost, ztráta zaměstnání</w:t>
      </w:r>
      <w:r>
        <w:rPr>
          <w:rFonts w:ascii="BNPP Sans Light" w:hAnsi="BNPP Sans Light"/>
          <w:szCs w:val="24"/>
          <w:lang w:val="cs-CZ"/>
        </w:rPr>
        <w:t xml:space="preserve"> či </w:t>
      </w:r>
      <w:r w:rsidRPr="00FE4DE1">
        <w:rPr>
          <w:rFonts w:ascii="BNPP Sans Light" w:hAnsi="BNPP Sans Light"/>
          <w:szCs w:val="24"/>
          <w:lang w:val="cs-CZ"/>
        </w:rPr>
        <w:t>hospitalizace, ale také náročnější situace, například nutnost ošetřování člena rodiny</w:t>
      </w:r>
      <w:r>
        <w:rPr>
          <w:rFonts w:ascii="BNPP Sans Light" w:hAnsi="BNPP Sans Light"/>
          <w:szCs w:val="24"/>
          <w:lang w:val="cs-CZ"/>
        </w:rPr>
        <w:t xml:space="preserve"> a invaliditu</w:t>
      </w:r>
      <w:r w:rsidRPr="00FE4DE1">
        <w:rPr>
          <w:rFonts w:ascii="BNPP Sans Light" w:hAnsi="BNPP Sans Light"/>
          <w:szCs w:val="24"/>
          <w:lang w:val="cs-CZ"/>
        </w:rPr>
        <w:t xml:space="preserve">. </w:t>
      </w:r>
      <w:r w:rsidRPr="008B4F23">
        <w:rPr>
          <w:rFonts w:ascii="BNPP Sans Light" w:hAnsi="BNPP Sans Light"/>
          <w:szCs w:val="24"/>
          <w:lang w:val="cs-CZ"/>
        </w:rPr>
        <w:t>Pojištění schopnosti splácet tak představuje komplexní finanční ochranu, která zaručí bezpečí a klid v období nejistoty.</w:t>
      </w:r>
      <w:r w:rsidRPr="008F27E5">
        <w:rPr>
          <w:rFonts w:ascii="BNPP Sans Light" w:hAnsi="BNPP Sans Light"/>
          <w:szCs w:val="24"/>
          <w:lang w:val="cs-CZ"/>
        </w:rPr>
        <w:t xml:space="preserve"> </w:t>
      </w:r>
      <w:r w:rsidRPr="00FE4DE1">
        <w:rPr>
          <w:rFonts w:ascii="BNPP Sans Light" w:hAnsi="BNPP Sans Light"/>
          <w:szCs w:val="24"/>
          <w:lang w:val="cs-CZ"/>
        </w:rPr>
        <w:t>Ještě důležitější je pak v případě, kdy je rodina závislá na jediném příjmu, jehož výpadek by mohl mít pro domácnost vážné následky</w:t>
      </w:r>
      <w:r>
        <w:rPr>
          <w:rFonts w:ascii="BNPP Sans Light" w:hAnsi="BNPP Sans Light"/>
          <w:szCs w:val="24"/>
          <w:lang w:val="cs-CZ"/>
        </w:rPr>
        <w:t xml:space="preserve">. </w:t>
      </w:r>
    </w:p>
    <w:p w14:paraId="5AABC77E" w14:textId="77777777" w:rsidR="003F4005" w:rsidRPr="00FE4DE1" w:rsidRDefault="003F4005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0B11074A" w14:textId="77777777" w:rsidR="003F4005" w:rsidRDefault="003F4005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Další </w:t>
      </w:r>
      <w:r w:rsidRPr="00FE4DE1">
        <w:rPr>
          <w:rFonts w:ascii="BNPP Sans Light" w:hAnsi="BNPP Sans Light"/>
          <w:szCs w:val="24"/>
          <w:lang w:val="cs-CZ"/>
        </w:rPr>
        <w:t xml:space="preserve">výhodou pojištění schopnosti splácet je, že pojistnou událost není nutné hlásit okamžitě. Pokud se </w:t>
      </w:r>
      <w:r>
        <w:rPr>
          <w:rFonts w:ascii="BNPP Sans Light" w:hAnsi="BNPP Sans Light"/>
          <w:szCs w:val="24"/>
          <w:lang w:val="cs-CZ"/>
        </w:rPr>
        <w:t xml:space="preserve">tedy </w:t>
      </w:r>
      <w:r w:rsidRPr="00FE4DE1">
        <w:rPr>
          <w:rFonts w:ascii="BNPP Sans Light" w:hAnsi="BNPP Sans Light"/>
          <w:szCs w:val="24"/>
          <w:lang w:val="cs-CZ"/>
        </w:rPr>
        <w:t>člověk potýká s nemocí nebo</w:t>
      </w:r>
      <w:r>
        <w:rPr>
          <w:rFonts w:ascii="BNPP Sans Light" w:hAnsi="BNPP Sans Light"/>
          <w:szCs w:val="24"/>
          <w:lang w:val="cs-CZ"/>
        </w:rPr>
        <w:t xml:space="preserve"> pečuje o blízkého, </w:t>
      </w:r>
      <w:r w:rsidRPr="00FE4DE1">
        <w:rPr>
          <w:rFonts w:ascii="BNPP Sans Light" w:hAnsi="BNPP Sans Light"/>
          <w:szCs w:val="24"/>
          <w:lang w:val="cs-CZ"/>
        </w:rPr>
        <w:t xml:space="preserve">může se k vyřízení </w:t>
      </w:r>
      <w:r>
        <w:rPr>
          <w:rFonts w:ascii="BNPP Sans Light" w:hAnsi="BNPP Sans Light"/>
          <w:szCs w:val="24"/>
          <w:lang w:val="cs-CZ"/>
        </w:rPr>
        <w:t xml:space="preserve">pojistné události </w:t>
      </w:r>
      <w:r w:rsidRPr="00FE4DE1">
        <w:rPr>
          <w:rFonts w:ascii="BNPP Sans Light" w:hAnsi="BNPP Sans Light"/>
          <w:szCs w:val="24"/>
          <w:lang w:val="cs-CZ"/>
        </w:rPr>
        <w:t>vrátit až ve chvíli, kdy se situace uklidní</w:t>
      </w:r>
      <w:r>
        <w:rPr>
          <w:rFonts w:ascii="BNPP Sans Light" w:hAnsi="BNPP Sans Light"/>
          <w:szCs w:val="24"/>
          <w:lang w:val="cs-CZ"/>
        </w:rPr>
        <w:t xml:space="preserve">. </w:t>
      </w:r>
      <w:r w:rsidRPr="00FE4DE1">
        <w:rPr>
          <w:rFonts w:ascii="BNPP Sans Light" w:hAnsi="BNPP Sans Light"/>
          <w:szCs w:val="24"/>
          <w:lang w:val="cs-CZ"/>
        </w:rPr>
        <w:t>Samotný proces je navíc jednoduchý, protože pojistnou událost lze nahlásit prostřednictvím on-line formuláře nebo telefonní infolinky.</w:t>
      </w:r>
    </w:p>
    <w:p w14:paraId="2751658B" w14:textId="77777777" w:rsidR="003F4005" w:rsidRPr="00FE4DE1" w:rsidRDefault="003F4005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78B16028" w14:textId="77777777" w:rsidR="003F4005" w:rsidRDefault="003F4005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FE4DE1">
        <w:rPr>
          <w:rFonts w:ascii="BNPP Sans Light" w:hAnsi="BNPP Sans Light"/>
          <w:szCs w:val="24"/>
          <w:lang w:val="cs-CZ"/>
        </w:rPr>
        <w:t xml:space="preserve">Život přináší situace, které nelze předvídat ani naplánovat. Splátky ale </w:t>
      </w:r>
      <w:r>
        <w:rPr>
          <w:rFonts w:ascii="BNPP Sans Light" w:hAnsi="BNPP Sans Light"/>
          <w:szCs w:val="24"/>
          <w:lang w:val="cs-CZ"/>
        </w:rPr>
        <w:t>nepočkají</w:t>
      </w:r>
      <w:r w:rsidRPr="00FE4DE1">
        <w:rPr>
          <w:rFonts w:ascii="BNPP Sans Light" w:hAnsi="BNPP Sans Light"/>
          <w:szCs w:val="24"/>
          <w:lang w:val="cs-CZ"/>
        </w:rPr>
        <w:t>. Pojištění schopnosti splácet proto představuje jistotu, že ani v</w:t>
      </w:r>
      <w:r>
        <w:rPr>
          <w:rFonts w:ascii="BNPP Sans Light" w:hAnsi="BNPP Sans Light"/>
          <w:szCs w:val="24"/>
          <w:lang w:val="cs-CZ"/>
        </w:rPr>
        <w:t> </w:t>
      </w:r>
      <w:r w:rsidRPr="00FE4DE1">
        <w:rPr>
          <w:rFonts w:ascii="BNPP Sans Light" w:hAnsi="BNPP Sans Light"/>
          <w:szCs w:val="24"/>
          <w:lang w:val="cs-CZ"/>
        </w:rPr>
        <w:t>době</w:t>
      </w:r>
      <w:r>
        <w:rPr>
          <w:rFonts w:ascii="BNPP Sans Light" w:hAnsi="BNPP Sans Light"/>
          <w:szCs w:val="24"/>
          <w:lang w:val="cs-CZ"/>
        </w:rPr>
        <w:t>,</w:t>
      </w:r>
      <w:r w:rsidRPr="00FE4DE1">
        <w:rPr>
          <w:rFonts w:ascii="BNPP Sans Light" w:hAnsi="BNPP Sans Light"/>
          <w:szCs w:val="24"/>
          <w:lang w:val="cs-CZ"/>
        </w:rPr>
        <w:t xml:space="preserve"> </w:t>
      </w:r>
      <w:r>
        <w:rPr>
          <w:rFonts w:ascii="BNPP Sans Light" w:hAnsi="BNPP Sans Light"/>
          <w:szCs w:val="24"/>
          <w:lang w:val="cs-CZ"/>
        </w:rPr>
        <w:t>kdy vás náhlé onemocnění nebo úraz odříznou od příjmu,</w:t>
      </w:r>
      <w:r w:rsidRPr="00FE4DE1">
        <w:rPr>
          <w:rFonts w:ascii="BNPP Sans Light" w:hAnsi="BNPP Sans Light"/>
          <w:szCs w:val="24"/>
          <w:lang w:val="cs-CZ"/>
        </w:rPr>
        <w:t xml:space="preserve"> nezůstanete na své závazky sami. Poskytuje klid a prostor soustředit se na to nejdůležitější, tedy na zdraví</w:t>
      </w:r>
      <w:r>
        <w:rPr>
          <w:rFonts w:ascii="BNPP Sans Light" w:hAnsi="BNPP Sans Light"/>
          <w:szCs w:val="24"/>
          <w:lang w:val="cs-CZ"/>
        </w:rPr>
        <w:t xml:space="preserve"> a </w:t>
      </w:r>
      <w:r w:rsidRPr="00FE4DE1">
        <w:rPr>
          <w:rFonts w:ascii="BNPP Sans Light" w:hAnsi="BNPP Sans Light"/>
          <w:szCs w:val="24"/>
          <w:lang w:val="cs-CZ"/>
        </w:rPr>
        <w:t xml:space="preserve">rodinu a </w:t>
      </w:r>
      <w:r>
        <w:rPr>
          <w:rFonts w:ascii="BNPP Sans Light" w:hAnsi="BNPP Sans Light"/>
          <w:szCs w:val="24"/>
          <w:lang w:val="cs-CZ"/>
        </w:rPr>
        <w:t xml:space="preserve">na </w:t>
      </w:r>
      <w:r w:rsidRPr="00FE4DE1">
        <w:rPr>
          <w:rFonts w:ascii="BNPP Sans Light" w:hAnsi="BNPP Sans Light"/>
          <w:szCs w:val="24"/>
          <w:lang w:val="cs-CZ"/>
        </w:rPr>
        <w:t>zvládnutí náročného období.</w:t>
      </w:r>
    </w:p>
    <w:p w14:paraId="132B126F" w14:textId="77777777" w:rsidR="008335AF" w:rsidRDefault="008335AF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64BBF56E" w14:textId="3DE92EB8" w:rsidR="0046503C" w:rsidRDefault="000E5174" w:rsidP="000E5174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i/>
          <w:iCs/>
          <w:szCs w:val="24"/>
          <w:lang w:val="cs-CZ"/>
        </w:rPr>
      </w:pPr>
      <w:bookmarkStart w:id="0" w:name="_Hlk209699683"/>
      <w:r w:rsidRPr="000E5174">
        <w:rPr>
          <w:rFonts w:ascii="BNPP Sans Light" w:hAnsi="BNPP Sans Light"/>
          <w:i/>
          <w:iCs/>
          <w:szCs w:val="24"/>
          <w:lang w:val="cs-CZ"/>
        </w:rPr>
        <w:t xml:space="preserve">Odpovídá: </w:t>
      </w:r>
      <w:r w:rsidR="00AA78FE">
        <w:rPr>
          <w:rFonts w:ascii="BNPP Sans Light" w:hAnsi="BNPP Sans Light"/>
          <w:i/>
          <w:iCs/>
          <w:szCs w:val="24"/>
          <w:lang w:val="cs-CZ"/>
        </w:rPr>
        <w:t xml:space="preserve">Martin Steiner, obchodní ředitel BNP Paribas </w:t>
      </w:r>
      <w:proofErr w:type="spellStart"/>
      <w:r w:rsidR="00AA78FE">
        <w:rPr>
          <w:rFonts w:ascii="BNPP Sans Light" w:hAnsi="BNPP Sans Light"/>
          <w:i/>
          <w:iCs/>
          <w:szCs w:val="24"/>
          <w:lang w:val="cs-CZ"/>
        </w:rPr>
        <w:t>Cardif</w:t>
      </w:r>
      <w:proofErr w:type="spellEnd"/>
      <w:r w:rsidR="00AA78FE">
        <w:rPr>
          <w:rFonts w:ascii="BNPP Sans Light" w:hAnsi="BNPP Sans Light"/>
          <w:i/>
          <w:iCs/>
          <w:szCs w:val="24"/>
          <w:lang w:val="cs-CZ"/>
        </w:rPr>
        <w:t xml:space="preserve"> Pojišťovny</w:t>
      </w:r>
      <w:bookmarkEnd w:id="0"/>
    </w:p>
    <w:p w14:paraId="147799F9" w14:textId="77777777" w:rsidR="000E5174" w:rsidRPr="0046503C" w:rsidRDefault="000E5174" w:rsidP="000E5174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b/>
          <w:bCs/>
          <w:i/>
          <w:iCs/>
          <w:szCs w:val="24"/>
          <w:lang w:val="cs-CZ"/>
        </w:rPr>
      </w:pPr>
    </w:p>
    <w:p w14:paraId="5C124C7B" w14:textId="5DA3C21E" w:rsidR="008B618A" w:rsidRPr="00067A48" w:rsidRDefault="008B618A" w:rsidP="003579FD">
      <w:pPr>
        <w:autoSpaceDE w:val="0"/>
        <w:autoSpaceDN w:val="0"/>
        <w:adjustRightInd w:val="0"/>
        <w:spacing w:line="276" w:lineRule="auto"/>
        <w:jc w:val="left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 xml:space="preserve">O BNP Paribas </w:t>
      </w:r>
      <w:proofErr w:type="spellStart"/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Cardif</w:t>
      </w:r>
      <w:proofErr w:type="spellEnd"/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 xml:space="preserve"> Pojiš</w:t>
      </w:r>
      <w:r w:rsidR="00E078B8"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ť</w:t>
      </w:r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ovně</w:t>
      </w:r>
    </w:p>
    <w:p w14:paraId="5310BF82" w14:textId="778F9B51" w:rsidR="00F73B40" w:rsidRPr="008B52BF" w:rsidRDefault="003D11BC" w:rsidP="00267A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3D11BC">
        <w:rPr>
          <w:rFonts w:ascii="BNPP Sans Light" w:hAnsi="BNPP Sans Light"/>
          <w:szCs w:val="24"/>
          <w:lang w:val="cs-CZ"/>
        </w:rPr>
        <w:t xml:space="preserve">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vstoupila na český trh v roce 1996 jako první pojišťovna specializovaná na pojištění schopnosti splácet finanční závazky v oblasti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bankopojištění</w:t>
      </w:r>
      <w:proofErr w:type="spellEnd"/>
      <w:r w:rsidRPr="003D11BC">
        <w:rPr>
          <w:rFonts w:ascii="BNPP Sans Light" w:hAnsi="BNPP Sans Light"/>
          <w:szCs w:val="24"/>
          <w:lang w:val="cs-CZ"/>
        </w:rPr>
        <w:t>. Již 29 let poskytuje produkty a</w:t>
      </w:r>
      <w:r w:rsidR="00BA7DDC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služby, které klientům zajistí pocit bezpečí a jistoty v neočekávaných a těžkých životních situacích. Kromě již zmíněného pojištění schopnosti splácet finanční závazek nabízí například pojištění internetových rizik, </w:t>
      </w:r>
      <w:r w:rsidRPr="003D11BC">
        <w:rPr>
          <w:rFonts w:ascii="BNPP Sans Light" w:hAnsi="BNPP Sans Light"/>
          <w:szCs w:val="24"/>
          <w:lang w:val="cs-CZ"/>
        </w:rPr>
        <w:lastRenderedPageBreak/>
        <w:t>platebních prostředků a osobních věcí, pravidelných výdajů, prodloužené záruky, nahodilého poškození a</w:t>
      </w:r>
      <w:r w:rsidR="00696FE8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krádeže, domácnosti či úrazové pojištění. Patří do renomované finanční skupiny BNP Paribas, jejíž součástí je i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, 100% vlastník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Pojišťovny. V soutěži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Finparáda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– Finanční produkt roku 2024 obsadila v kategorii Pojištění schopnosti splácet spotřebitelský úvěr druhou a</w:t>
      </w:r>
      <w:r w:rsidR="00936E50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třetí příčku. Bodovala i v kategorii Pojištění schopnosti splácet hypoteční úvěr, kde rovněž získala druhé a třetí místo. V roce 2023 se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umístila na 3. místě v soutěži Mastercard Banka roku, a to v kategorii Zodpovědná pojišťovna. </w:t>
      </w:r>
      <w:r w:rsidR="00862504">
        <w:rPr>
          <w:rFonts w:ascii="BNPP Sans Light" w:hAnsi="BNPP Sans Light"/>
          <w:szCs w:val="24"/>
          <w:lang w:val="cs-CZ"/>
        </w:rPr>
        <w:t xml:space="preserve">Více na </w:t>
      </w:r>
      <w:hyperlink r:id="rId7" w:history="1">
        <w:r w:rsidR="00214002" w:rsidRPr="00214002">
          <w:rPr>
            <w:rStyle w:val="Hypertextovodkaz"/>
            <w:rFonts w:ascii="BNPP Sans Light" w:hAnsi="BNPP Sans Light"/>
            <w:szCs w:val="24"/>
            <w:lang w:val="cs-CZ"/>
          </w:rPr>
          <w:t>https://cardif.cz/</w:t>
        </w:r>
      </w:hyperlink>
      <w:r w:rsidR="00214002">
        <w:rPr>
          <w:rFonts w:ascii="BNPP Sans Light" w:hAnsi="BNPP Sans Light"/>
          <w:szCs w:val="24"/>
          <w:lang w:val="cs-CZ"/>
        </w:rPr>
        <w:t>.</w:t>
      </w:r>
      <w:r w:rsidR="00827F92">
        <w:rPr>
          <w:rFonts w:ascii="BNPP Sans Light" w:hAnsi="BNPP Sans Light"/>
          <w:szCs w:val="24"/>
          <w:lang w:val="cs-CZ"/>
        </w:rPr>
        <w:t xml:space="preserve"> </w:t>
      </w:r>
    </w:p>
    <w:p w14:paraId="79CE338F" w14:textId="77777777" w:rsidR="00E163FF" w:rsidRDefault="00E163FF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4F7736B3" w14:textId="759BEC89" w:rsidR="00BA12F4" w:rsidRDefault="008B618A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Kontakt pro média</w:t>
      </w:r>
      <w:r w:rsidR="00BA12F4"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:</w:t>
      </w:r>
    </w:p>
    <w:p w14:paraId="403AD7F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footerReference w:type="default" r:id="rId8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7B4F2D60" w14:textId="78CF7FFA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Alena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Šopov</w:t>
      </w:r>
      <w:proofErr w:type="spellEnd"/>
    </w:p>
    <w:p w14:paraId="097AEEC4" w14:textId="77777777" w:rsidR="00766BA3" w:rsidRDefault="00766BA3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</w:t>
      </w:r>
      <w:proofErr w:type="spellStart"/>
      <w:r>
        <w:rPr>
          <w:rFonts w:ascii="BNPP Sans Light" w:hAnsi="BNPP Sans Light"/>
          <w:szCs w:val="24"/>
          <w:lang w:val="cs-CZ"/>
        </w:rPr>
        <w:t>Communication</w:t>
      </w:r>
      <w:proofErr w:type="spellEnd"/>
      <w:r>
        <w:rPr>
          <w:rFonts w:ascii="BNPP Sans Light" w:hAnsi="BNPP Sans Light"/>
          <w:szCs w:val="24"/>
          <w:lang w:val="cs-CZ"/>
        </w:rPr>
        <w:t xml:space="preserve">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</w:p>
    <w:p w14:paraId="5E880C75" w14:textId="75B3B02F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BNP Paribas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Cardif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Pojišťovna, a.s.</w:t>
      </w:r>
    </w:p>
    <w:p w14:paraId="2452CE74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Boudníkova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2506/1, 180 00 Praha 8</w:t>
      </w:r>
    </w:p>
    <w:p w14:paraId="17C70BD7" w14:textId="59BACD8D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Tel.:</w:t>
      </w:r>
      <w:r w:rsidR="00C30903" w:rsidRPr="00C30903"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+420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773 632 270</w:t>
      </w:r>
    </w:p>
    <w:p w14:paraId="4A1DE676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E-mail: alena.sopov@cardif.com</w:t>
      </w:r>
    </w:p>
    <w:p w14:paraId="781F0EE9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</w:p>
    <w:p w14:paraId="66728A77" w14:textId="6B8C4883" w:rsidR="00DC2DE9" w:rsidRPr="00DC2DE9" w:rsidRDefault="0046503C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bCs/>
          <w:szCs w:val="24"/>
          <w:lang w:val="cs-CZ"/>
        </w:rPr>
        <w:t xml:space="preserve">Jana </w:t>
      </w:r>
      <w:r w:rsidR="00AA78FE">
        <w:rPr>
          <w:rFonts w:ascii="BNPP Sans Light" w:hAnsi="BNPP Sans Light"/>
          <w:bCs/>
          <w:szCs w:val="24"/>
          <w:lang w:val="cs-CZ"/>
        </w:rPr>
        <w:t>Papoušková</w:t>
      </w:r>
      <w:r w:rsidR="00DC2DE9" w:rsidRPr="00F77C35">
        <w:rPr>
          <w:rFonts w:ascii="BNPP Sans Light" w:hAnsi="BNPP Sans Light"/>
          <w:bCs/>
          <w:szCs w:val="24"/>
          <w:lang w:val="cs-CZ"/>
        </w:rPr>
        <w:br/>
      </w:r>
      <w:proofErr w:type="spellStart"/>
      <w:r w:rsidR="00DC2DE9" w:rsidRPr="00DC2DE9">
        <w:rPr>
          <w:rFonts w:ascii="BNPP Sans Light" w:hAnsi="BNPP Sans Light"/>
          <w:szCs w:val="24"/>
          <w:lang w:val="cs-CZ"/>
        </w:rPr>
        <w:t>Account</w:t>
      </w:r>
      <w:proofErr w:type="spellEnd"/>
      <w:r w:rsidR="00DC2DE9" w:rsidRPr="00DC2DE9">
        <w:rPr>
          <w:rFonts w:ascii="BNPP Sans Light" w:hAnsi="BNPP Sans Light"/>
          <w:szCs w:val="24"/>
          <w:lang w:val="cs-CZ"/>
        </w:rPr>
        <w:t xml:space="preserve"> Manager</w:t>
      </w:r>
      <w:r w:rsidR="00DC2DE9" w:rsidRPr="00DC2DE9">
        <w:rPr>
          <w:rFonts w:ascii="BNPP Sans Light" w:hAnsi="BNPP Sans Light"/>
          <w:szCs w:val="24"/>
          <w:lang w:val="cs-CZ"/>
        </w:rPr>
        <w:br/>
        <w:t>Stance Communications, s.r.o.</w:t>
      </w:r>
    </w:p>
    <w:p w14:paraId="5336E932" w14:textId="62985795" w:rsidR="00DC2DE9" w:rsidRP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DC2DE9">
        <w:rPr>
          <w:rFonts w:ascii="BNPP Sans Light" w:hAnsi="BNPP Sans Light"/>
          <w:szCs w:val="24"/>
          <w:lang w:val="cs-CZ"/>
        </w:rPr>
        <w:t>Jungmannova 750/34, 110 00 Praha 1</w:t>
      </w:r>
      <w:r w:rsidRPr="00DC2DE9">
        <w:rPr>
          <w:rFonts w:ascii="BNPP Sans Light" w:hAnsi="BNPP Sans Light"/>
          <w:szCs w:val="24"/>
          <w:lang w:val="cs-CZ"/>
        </w:rPr>
        <w:br/>
        <w:t xml:space="preserve">Tel.: +420 </w:t>
      </w:r>
      <w:r w:rsidR="0046503C" w:rsidRPr="0046503C">
        <w:rPr>
          <w:rFonts w:ascii="BNPP Sans Light" w:hAnsi="BNPP Sans Light"/>
          <w:szCs w:val="24"/>
          <w:lang w:val="cs-CZ"/>
        </w:rPr>
        <w:t>602 434 733</w:t>
      </w:r>
      <w:r w:rsidRPr="00DC2DE9">
        <w:rPr>
          <w:rFonts w:ascii="BNPP Sans Light" w:hAnsi="BNPP Sans Light"/>
          <w:szCs w:val="24"/>
          <w:lang w:val="cs-CZ"/>
        </w:rPr>
        <w:br/>
        <w:t>E-mail: </w:t>
      </w:r>
      <w:r w:rsidR="0046503C">
        <w:rPr>
          <w:rFonts w:ascii="BNPP Sans Light" w:hAnsi="BNPP Sans Light"/>
          <w:szCs w:val="24"/>
          <w:lang w:val="cs-CZ"/>
        </w:rPr>
        <w:t>jana.</w:t>
      </w:r>
      <w:r w:rsidR="00DA0C8A">
        <w:rPr>
          <w:rFonts w:ascii="BNPP Sans Light" w:hAnsi="BNPP Sans Light"/>
          <w:szCs w:val="24"/>
          <w:lang w:val="cs-CZ"/>
        </w:rPr>
        <w:t>papouskova</w:t>
      </w:r>
      <w:r w:rsidRPr="00DC2DE9">
        <w:rPr>
          <w:rFonts w:ascii="BNPP Sans Light" w:hAnsi="BNPP Sans Light"/>
          <w:szCs w:val="24"/>
          <w:lang w:val="cs-CZ"/>
        </w:rPr>
        <w:t>@</w:t>
      </w:r>
      <w:r>
        <w:rPr>
          <w:rFonts w:ascii="BNPP Sans Light" w:hAnsi="BNPP Sans Light"/>
          <w:szCs w:val="24"/>
          <w:lang w:val="cs-CZ"/>
        </w:rPr>
        <w:t>stance.cz</w:t>
      </w:r>
    </w:p>
    <w:p w14:paraId="2C7BF18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</w:p>
    <w:p w14:paraId="6EC7630C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7E41B63A" w14:textId="77777777" w:rsidR="00DC2DE9" w:rsidRPr="003F3C01" w:rsidRDefault="00DC2DE9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59164447" w14:textId="7A00B7FA" w:rsidR="00DD3B26" w:rsidRPr="008B52BF" w:rsidRDefault="00DD3B26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 </w:t>
      </w:r>
    </w:p>
    <w:tbl>
      <w:tblPr>
        <w:tblW w:w="9601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860"/>
      </w:tblGrid>
      <w:tr w:rsidR="00DD3B26" w14:paraId="5736E6A1" w14:textId="77777777" w:rsidTr="00DD3B26">
        <w:trPr>
          <w:trHeight w:val="563"/>
        </w:trPr>
        <w:tc>
          <w:tcPr>
            <w:tcW w:w="3741" w:type="dxa"/>
            <w:shd w:val="clear" w:color="auto" w:fill="FFFFFF"/>
            <w:hideMark/>
          </w:tcPr>
          <w:p w14:paraId="705B5200" w14:textId="57EF992F" w:rsidR="00DD3B26" w:rsidRDefault="00DD3B26" w:rsidP="00267A2A">
            <w:pPr>
              <w:spacing w:line="276" w:lineRule="auto"/>
              <w:rPr>
                <w:rFonts w:ascii="Tahoma" w:hAnsi="Tahoma" w:cs="Tahoma"/>
                <w:b/>
                <w:bCs/>
                <w:color w:val="808080"/>
                <w:sz w:val="14"/>
                <w:szCs w:val="14"/>
                <w:lang w:val="en-US" w:eastAsia="cs-CZ"/>
              </w:rPr>
            </w:pPr>
          </w:p>
        </w:tc>
        <w:tc>
          <w:tcPr>
            <w:tcW w:w="5860" w:type="dxa"/>
            <w:shd w:val="clear" w:color="auto" w:fill="FFFFFF"/>
            <w:hideMark/>
          </w:tcPr>
          <w:p w14:paraId="5C1971FD" w14:textId="68924F95" w:rsidR="00DD3B26" w:rsidRDefault="00DD3B26" w:rsidP="00267A2A">
            <w:pPr>
              <w:spacing w:line="276" w:lineRule="auto"/>
              <w:rPr>
                <w:lang w:val="en-US" w:eastAsia="cs-CZ"/>
              </w:rPr>
            </w:pPr>
            <w:r>
              <w:rPr>
                <w:lang w:val="en-US" w:eastAsia="cs-CZ"/>
              </w:rPr>
              <w:t xml:space="preserve"> </w:t>
            </w:r>
          </w:p>
        </w:tc>
      </w:tr>
    </w:tbl>
    <w:p w14:paraId="38DF9934" w14:textId="77777777" w:rsidR="00DD3B26" w:rsidRDefault="00DD3B26" w:rsidP="00267A2A">
      <w:pPr>
        <w:spacing w:line="276" w:lineRule="auto"/>
        <w:jc w:val="left"/>
        <w:rPr>
          <w:rFonts w:ascii="BNPP Sans Light" w:hAnsi="BNPP Sans Light"/>
          <w:szCs w:val="24"/>
        </w:rPr>
      </w:pPr>
    </w:p>
    <w:p w14:paraId="221E24A3" w14:textId="7E5EDF12" w:rsidR="00DD3B26" w:rsidRDefault="00DD3B26" w:rsidP="00267A2A">
      <w:pPr>
        <w:spacing w:line="276" w:lineRule="auto"/>
        <w:jc w:val="left"/>
        <w:rPr>
          <w:rFonts w:ascii="BNPP Sans Light" w:hAnsi="BNPP Sans Light"/>
          <w:szCs w:val="24"/>
        </w:rPr>
      </w:pPr>
    </w:p>
    <w:p w14:paraId="4EAB964A" w14:textId="0B4969C1" w:rsidR="00DD3B26" w:rsidRPr="008B618A" w:rsidRDefault="00DD3B26" w:rsidP="008B618A">
      <w:pPr>
        <w:spacing w:line="240" w:lineRule="auto"/>
        <w:jc w:val="left"/>
        <w:rPr>
          <w:rFonts w:ascii="BNPP Sans Light" w:hAnsi="BNPP Sans Light"/>
          <w:szCs w:val="24"/>
        </w:rPr>
      </w:pPr>
    </w:p>
    <w:sectPr w:rsidR="00DD3B26" w:rsidRPr="008B618A" w:rsidSect="009E5B32"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549D" w14:textId="77777777" w:rsidR="00DE45D8" w:rsidRDefault="00DE45D8" w:rsidP="008C4C01">
      <w:r>
        <w:separator/>
      </w:r>
    </w:p>
  </w:endnote>
  <w:endnote w:type="continuationSeparator" w:id="0">
    <w:p w14:paraId="1F7B0C76" w14:textId="77777777" w:rsidR="00DE45D8" w:rsidRDefault="00DE45D8" w:rsidP="008C4C01">
      <w:r>
        <w:continuationSeparator/>
      </w:r>
    </w:p>
  </w:endnote>
  <w:endnote w:type="continuationNotice" w:id="1">
    <w:p w14:paraId="7D33301A" w14:textId="77777777" w:rsidR="00DE45D8" w:rsidRDefault="00DE45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6477A6E4" w:rsidR="00161CB7" w:rsidRDefault="0046503C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0D9183F9" wp14:editId="041213B6">
          <wp:simplePos x="0" y="0"/>
          <wp:positionH relativeFrom="margin">
            <wp:posOffset>-26035</wp:posOffset>
          </wp:positionH>
          <wp:positionV relativeFrom="margin">
            <wp:posOffset>9098915</wp:posOffset>
          </wp:positionV>
          <wp:extent cx="2709545" cy="646430"/>
          <wp:effectExtent l="0" t="0" r="0" b="1270"/>
          <wp:wrapSquare wrapText="bothSides"/>
          <wp:docPr id="1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4481" r="37135"/>
                  <a:stretch/>
                </pic:blipFill>
                <pic:spPr bwMode="auto">
                  <a:xfrm>
                    <a:off x="0" y="0"/>
                    <a:ext cx="27095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ABBF4E2" wp14:editId="5D4A731C">
          <wp:simplePos x="0" y="0"/>
          <wp:positionH relativeFrom="margin">
            <wp:posOffset>4974590</wp:posOffset>
          </wp:positionH>
          <wp:positionV relativeFrom="margin">
            <wp:posOffset>9089390</wp:posOffset>
          </wp:positionV>
          <wp:extent cx="1639570" cy="758190"/>
          <wp:effectExtent l="0" t="0" r="0" b="3810"/>
          <wp:wrapSquare wrapText="bothSides"/>
          <wp:docPr id="2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43"/>
                  <a:stretch/>
                </pic:blipFill>
                <pic:spPr bwMode="auto">
                  <a:xfrm>
                    <a:off x="0" y="0"/>
                    <a:ext cx="163957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796F" w14:textId="77777777" w:rsidR="00DE45D8" w:rsidRDefault="00DE45D8" w:rsidP="008C4C01">
      <w:r>
        <w:separator/>
      </w:r>
    </w:p>
  </w:footnote>
  <w:footnote w:type="continuationSeparator" w:id="0">
    <w:p w14:paraId="3F41B1A2" w14:textId="77777777" w:rsidR="00DE45D8" w:rsidRDefault="00DE45D8" w:rsidP="008C4C01">
      <w:r>
        <w:continuationSeparator/>
      </w:r>
    </w:p>
  </w:footnote>
  <w:footnote w:type="continuationNotice" w:id="1">
    <w:p w14:paraId="3374132C" w14:textId="77777777" w:rsidR="00DE45D8" w:rsidRDefault="00DE45D8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17C6C"/>
    <w:rsid w:val="00042523"/>
    <w:rsid w:val="00045B49"/>
    <w:rsid w:val="00054CEA"/>
    <w:rsid w:val="0006620F"/>
    <w:rsid w:val="00067A48"/>
    <w:rsid w:val="00073D49"/>
    <w:rsid w:val="000772E2"/>
    <w:rsid w:val="000828DC"/>
    <w:rsid w:val="00082F4B"/>
    <w:rsid w:val="00091F97"/>
    <w:rsid w:val="000A212B"/>
    <w:rsid w:val="000B0528"/>
    <w:rsid w:val="000B4B77"/>
    <w:rsid w:val="000B4D00"/>
    <w:rsid w:val="000B5E89"/>
    <w:rsid w:val="000E154E"/>
    <w:rsid w:val="000E4976"/>
    <w:rsid w:val="000E5174"/>
    <w:rsid w:val="000F0C6F"/>
    <w:rsid w:val="001042AB"/>
    <w:rsid w:val="001044E1"/>
    <w:rsid w:val="00121263"/>
    <w:rsid w:val="00146B68"/>
    <w:rsid w:val="00161CB7"/>
    <w:rsid w:val="0017183C"/>
    <w:rsid w:val="00192BFD"/>
    <w:rsid w:val="001A7B3E"/>
    <w:rsid w:val="001B046D"/>
    <w:rsid w:val="001D04F1"/>
    <w:rsid w:val="001F4998"/>
    <w:rsid w:val="001F62B3"/>
    <w:rsid w:val="00211B23"/>
    <w:rsid w:val="00214002"/>
    <w:rsid w:val="00214AE2"/>
    <w:rsid w:val="002235F1"/>
    <w:rsid w:val="002246C6"/>
    <w:rsid w:val="00226DF3"/>
    <w:rsid w:val="00227646"/>
    <w:rsid w:val="00230BF1"/>
    <w:rsid w:val="00240F4F"/>
    <w:rsid w:val="00250AB0"/>
    <w:rsid w:val="00250C49"/>
    <w:rsid w:val="00267A2A"/>
    <w:rsid w:val="00277B3E"/>
    <w:rsid w:val="002858D5"/>
    <w:rsid w:val="002A4764"/>
    <w:rsid w:val="002A702C"/>
    <w:rsid w:val="002B1CC4"/>
    <w:rsid w:val="002C15E8"/>
    <w:rsid w:val="002D5A2C"/>
    <w:rsid w:val="002D7307"/>
    <w:rsid w:val="002F5F7F"/>
    <w:rsid w:val="00300F60"/>
    <w:rsid w:val="003041A4"/>
    <w:rsid w:val="00307844"/>
    <w:rsid w:val="00314626"/>
    <w:rsid w:val="00327ABF"/>
    <w:rsid w:val="00336245"/>
    <w:rsid w:val="00341BC6"/>
    <w:rsid w:val="0034229B"/>
    <w:rsid w:val="00346635"/>
    <w:rsid w:val="00350511"/>
    <w:rsid w:val="003579FD"/>
    <w:rsid w:val="00373A2B"/>
    <w:rsid w:val="00375F87"/>
    <w:rsid w:val="003A066F"/>
    <w:rsid w:val="003A1ACF"/>
    <w:rsid w:val="003A29C5"/>
    <w:rsid w:val="003B7F63"/>
    <w:rsid w:val="003C4AE3"/>
    <w:rsid w:val="003C5F25"/>
    <w:rsid w:val="003D00CD"/>
    <w:rsid w:val="003D11BC"/>
    <w:rsid w:val="003D4909"/>
    <w:rsid w:val="003D4E41"/>
    <w:rsid w:val="003E3FDA"/>
    <w:rsid w:val="003E5787"/>
    <w:rsid w:val="003F3C01"/>
    <w:rsid w:val="003F4005"/>
    <w:rsid w:val="0042340B"/>
    <w:rsid w:val="0043277B"/>
    <w:rsid w:val="0043376F"/>
    <w:rsid w:val="00435F47"/>
    <w:rsid w:val="00441A99"/>
    <w:rsid w:val="00447A22"/>
    <w:rsid w:val="00460D98"/>
    <w:rsid w:val="00461990"/>
    <w:rsid w:val="0046503C"/>
    <w:rsid w:val="00470209"/>
    <w:rsid w:val="004709E3"/>
    <w:rsid w:val="00483FF9"/>
    <w:rsid w:val="00485BFC"/>
    <w:rsid w:val="00486D21"/>
    <w:rsid w:val="0049317A"/>
    <w:rsid w:val="004A34D3"/>
    <w:rsid w:val="004E14D8"/>
    <w:rsid w:val="004E14DC"/>
    <w:rsid w:val="004E58B7"/>
    <w:rsid w:val="004F6244"/>
    <w:rsid w:val="00506C33"/>
    <w:rsid w:val="005301C8"/>
    <w:rsid w:val="005325C1"/>
    <w:rsid w:val="00564A9A"/>
    <w:rsid w:val="00574AE9"/>
    <w:rsid w:val="0059570B"/>
    <w:rsid w:val="005B58E2"/>
    <w:rsid w:val="005B6EA0"/>
    <w:rsid w:val="00606186"/>
    <w:rsid w:val="00610168"/>
    <w:rsid w:val="00617BC3"/>
    <w:rsid w:val="00635EAB"/>
    <w:rsid w:val="00661578"/>
    <w:rsid w:val="006805D3"/>
    <w:rsid w:val="00686D90"/>
    <w:rsid w:val="00690DB6"/>
    <w:rsid w:val="0069214F"/>
    <w:rsid w:val="00692AEB"/>
    <w:rsid w:val="00696FE8"/>
    <w:rsid w:val="00697AA7"/>
    <w:rsid w:val="006C2224"/>
    <w:rsid w:val="006C4F27"/>
    <w:rsid w:val="006C5D5C"/>
    <w:rsid w:val="006D2BC0"/>
    <w:rsid w:val="006F1BDF"/>
    <w:rsid w:val="00710021"/>
    <w:rsid w:val="00715B37"/>
    <w:rsid w:val="00727DD9"/>
    <w:rsid w:val="00734321"/>
    <w:rsid w:val="00734B99"/>
    <w:rsid w:val="00743123"/>
    <w:rsid w:val="00755174"/>
    <w:rsid w:val="00761BB2"/>
    <w:rsid w:val="00766BA3"/>
    <w:rsid w:val="0077492F"/>
    <w:rsid w:val="00777CD1"/>
    <w:rsid w:val="0078435D"/>
    <w:rsid w:val="007867E2"/>
    <w:rsid w:val="0079073A"/>
    <w:rsid w:val="007A066E"/>
    <w:rsid w:val="007A4A5B"/>
    <w:rsid w:val="007B2E36"/>
    <w:rsid w:val="007B7FBA"/>
    <w:rsid w:val="007C2893"/>
    <w:rsid w:val="007D3409"/>
    <w:rsid w:val="007E0E3F"/>
    <w:rsid w:val="007F09EF"/>
    <w:rsid w:val="007F155B"/>
    <w:rsid w:val="00801AFE"/>
    <w:rsid w:val="00805A96"/>
    <w:rsid w:val="00811824"/>
    <w:rsid w:val="00812485"/>
    <w:rsid w:val="00825F40"/>
    <w:rsid w:val="00827F92"/>
    <w:rsid w:val="00830205"/>
    <w:rsid w:val="00831B93"/>
    <w:rsid w:val="008335AF"/>
    <w:rsid w:val="00842208"/>
    <w:rsid w:val="0085395B"/>
    <w:rsid w:val="00860090"/>
    <w:rsid w:val="008605C6"/>
    <w:rsid w:val="00862504"/>
    <w:rsid w:val="00867CC2"/>
    <w:rsid w:val="008951A8"/>
    <w:rsid w:val="008B4F23"/>
    <w:rsid w:val="008B52BF"/>
    <w:rsid w:val="008B618A"/>
    <w:rsid w:val="008B7874"/>
    <w:rsid w:val="008C254B"/>
    <w:rsid w:val="008C4C01"/>
    <w:rsid w:val="008D3F63"/>
    <w:rsid w:val="008D4F26"/>
    <w:rsid w:val="008E085C"/>
    <w:rsid w:val="008E5425"/>
    <w:rsid w:val="008F27E5"/>
    <w:rsid w:val="008F6EF7"/>
    <w:rsid w:val="00914F4B"/>
    <w:rsid w:val="00915A1A"/>
    <w:rsid w:val="00920C1C"/>
    <w:rsid w:val="00936E50"/>
    <w:rsid w:val="00962CB6"/>
    <w:rsid w:val="00963F72"/>
    <w:rsid w:val="00991878"/>
    <w:rsid w:val="00994B90"/>
    <w:rsid w:val="009A519F"/>
    <w:rsid w:val="009B4ED3"/>
    <w:rsid w:val="009C20D9"/>
    <w:rsid w:val="009E5B32"/>
    <w:rsid w:val="00A040F5"/>
    <w:rsid w:val="00A120AF"/>
    <w:rsid w:val="00A14A75"/>
    <w:rsid w:val="00A2603F"/>
    <w:rsid w:val="00A370B8"/>
    <w:rsid w:val="00A76752"/>
    <w:rsid w:val="00A96EFB"/>
    <w:rsid w:val="00AA2627"/>
    <w:rsid w:val="00AA78FE"/>
    <w:rsid w:val="00AD35EA"/>
    <w:rsid w:val="00AE77E2"/>
    <w:rsid w:val="00AF35F6"/>
    <w:rsid w:val="00AF7D78"/>
    <w:rsid w:val="00B05C3E"/>
    <w:rsid w:val="00B10408"/>
    <w:rsid w:val="00B10A01"/>
    <w:rsid w:val="00B118AF"/>
    <w:rsid w:val="00B138C5"/>
    <w:rsid w:val="00B13EC0"/>
    <w:rsid w:val="00B202A9"/>
    <w:rsid w:val="00B212CB"/>
    <w:rsid w:val="00B2728E"/>
    <w:rsid w:val="00B3159E"/>
    <w:rsid w:val="00B550D6"/>
    <w:rsid w:val="00B73581"/>
    <w:rsid w:val="00B74A70"/>
    <w:rsid w:val="00B81259"/>
    <w:rsid w:val="00B9187F"/>
    <w:rsid w:val="00B944DF"/>
    <w:rsid w:val="00B97DE2"/>
    <w:rsid w:val="00BA12F4"/>
    <w:rsid w:val="00BA2A36"/>
    <w:rsid w:val="00BA6765"/>
    <w:rsid w:val="00BA7DDC"/>
    <w:rsid w:val="00BB4C1B"/>
    <w:rsid w:val="00BB5946"/>
    <w:rsid w:val="00BC1623"/>
    <w:rsid w:val="00BC5C59"/>
    <w:rsid w:val="00BD0BF7"/>
    <w:rsid w:val="00BD2FEC"/>
    <w:rsid w:val="00BD3082"/>
    <w:rsid w:val="00BD7BAA"/>
    <w:rsid w:val="00C05FBD"/>
    <w:rsid w:val="00C10771"/>
    <w:rsid w:val="00C11E4B"/>
    <w:rsid w:val="00C12A21"/>
    <w:rsid w:val="00C24175"/>
    <w:rsid w:val="00C26487"/>
    <w:rsid w:val="00C30903"/>
    <w:rsid w:val="00C30A30"/>
    <w:rsid w:val="00C35DAB"/>
    <w:rsid w:val="00C46970"/>
    <w:rsid w:val="00C67CCE"/>
    <w:rsid w:val="00C75536"/>
    <w:rsid w:val="00C84DF4"/>
    <w:rsid w:val="00CA6E11"/>
    <w:rsid w:val="00CB1BD0"/>
    <w:rsid w:val="00CF1AAE"/>
    <w:rsid w:val="00CF5C70"/>
    <w:rsid w:val="00CF5D82"/>
    <w:rsid w:val="00D061B6"/>
    <w:rsid w:val="00D065B0"/>
    <w:rsid w:val="00D13099"/>
    <w:rsid w:val="00D21B86"/>
    <w:rsid w:val="00D22A64"/>
    <w:rsid w:val="00D35112"/>
    <w:rsid w:val="00D47768"/>
    <w:rsid w:val="00D54116"/>
    <w:rsid w:val="00D67672"/>
    <w:rsid w:val="00D6786C"/>
    <w:rsid w:val="00D678A6"/>
    <w:rsid w:val="00D733D9"/>
    <w:rsid w:val="00D86308"/>
    <w:rsid w:val="00DA0C8A"/>
    <w:rsid w:val="00DA1A3E"/>
    <w:rsid w:val="00DA34CB"/>
    <w:rsid w:val="00DC2DE9"/>
    <w:rsid w:val="00DC636A"/>
    <w:rsid w:val="00DC7D20"/>
    <w:rsid w:val="00DD011A"/>
    <w:rsid w:val="00DD3B26"/>
    <w:rsid w:val="00DE45D8"/>
    <w:rsid w:val="00DF2DEC"/>
    <w:rsid w:val="00DF56E2"/>
    <w:rsid w:val="00E078B8"/>
    <w:rsid w:val="00E163FF"/>
    <w:rsid w:val="00E37B92"/>
    <w:rsid w:val="00E44DBD"/>
    <w:rsid w:val="00E5481C"/>
    <w:rsid w:val="00E7687F"/>
    <w:rsid w:val="00E77B77"/>
    <w:rsid w:val="00E839E8"/>
    <w:rsid w:val="00E90872"/>
    <w:rsid w:val="00E91F87"/>
    <w:rsid w:val="00EB4CFD"/>
    <w:rsid w:val="00EB6BDA"/>
    <w:rsid w:val="00ED5D4A"/>
    <w:rsid w:val="00EF2279"/>
    <w:rsid w:val="00EF70AA"/>
    <w:rsid w:val="00F36C35"/>
    <w:rsid w:val="00F37829"/>
    <w:rsid w:val="00F4010C"/>
    <w:rsid w:val="00F5300E"/>
    <w:rsid w:val="00F532EB"/>
    <w:rsid w:val="00F61CB9"/>
    <w:rsid w:val="00F61EE0"/>
    <w:rsid w:val="00F67493"/>
    <w:rsid w:val="00F70785"/>
    <w:rsid w:val="00F7088B"/>
    <w:rsid w:val="00F72557"/>
    <w:rsid w:val="00F73B40"/>
    <w:rsid w:val="00F73EB0"/>
    <w:rsid w:val="00F77C35"/>
    <w:rsid w:val="00F80D40"/>
    <w:rsid w:val="00F91D9C"/>
    <w:rsid w:val="00F965ED"/>
    <w:rsid w:val="00FA3DAA"/>
    <w:rsid w:val="00FA433A"/>
    <w:rsid w:val="00FA5E44"/>
    <w:rsid w:val="00FB05F9"/>
    <w:rsid w:val="00FC2849"/>
    <w:rsid w:val="00FC4F54"/>
    <w:rsid w:val="00FC7903"/>
    <w:rsid w:val="00FD242E"/>
    <w:rsid w:val="00FD4699"/>
    <w:rsid w:val="00FE2321"/>
    <w:rsid w:val="00FE4DE1"/>
    <w:rsid w:val="00FF17C3"/>
    <w:rsid w:val="00FF3FE0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A8C2FCCC-7E1A-45C4-ADAA-E48649A0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8E085C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rdif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F32D-ECCF-445D-B31D-6F3DCB7B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3325</Characters>
  <Application>Microsoft Office Word</Application>
  <DocSecurity>0</DocSecurity>
  <Lines>73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ZRIHEN</dc:creator>
  <cp:keywords/>
  <dc:description/>
  <cp:lastModifiedBy>Kokešová Jana</cp:lastModifiedBy>
  <cp:revision>2</cp:revision>
  <cp:lastPrinted>2015-06-02T15:55:00Z</cp:lastPrinted>
  <dcterms:created xsi:type="dcterms:W3CDTF">2025-10-02T08:40:00Z</dcterms:created>
  <dcterms:modified xsi:type="dcterms:W3CDTF">2025-10-02T08:40:00Z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2024-01-30T08:57:57Z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d7d919b6-8d3e-4778-a636-b9fc6ede0ae6</vt:lpwstr>
  </property>
  <property fmtid="{D5CDD505-2E9C-101B-9397-08002B2CF9AE}" pid="9" name="MSIP_Label_48ed5431-0ab7-4c1b-98f4-d4e50f674d02_ContentBits">
    <vt:lpwstr>0</vt:lpwstr>
  </property>
</Properties>
</file>