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0103" w14:textId="6EDBB67E" w:rsidR="00CF5C70" w:rsidRPr="008B52BF" w:rsidRDefault="008B618A" w:rsidP="008C4C01">
      <w:pPr>
        <w:rPr>
          <w:rFonts w:ascii="BNPP Sans Light" w:hAnsi="BNPP Sans Light"/>
          <w:lang w:val="cs-CZ"/>
        </w:rPr>
      </w:pPr>
      <w:r w:rsidRPr="00067A48">
        <w:rPr>
          <w:rFonts w:ascii="BNPP Sans Light" w:hAnsi="BNPP Sans Light"/>
          <w:lang w:val="cs-CZ"/>
        </w:rPr>
        <w:t>Praha</w:t>
      </w:r>
      <w:r w:rsidR="00BD3082" w:rsidRPr="00067A48">
        <w:rPr>
          <w:rFonts w:ascii="BNPP Sans Light" w:hAnsi="BNPP Sans Light"/>
          <w:lang w:val="cs-CZ"/>
        </w:rPr>
        <w:t xml:space="preserve">, </w:t>
      </w:r>
      <w:r w:rsidR="001E02AF">
        <w:rPr>
          <w:rFonts w:ascii="BNPP Sans Light" w:hAnsi="BNPP Sans Light"/>
          <w:lang w:val="cs-CZ"/>
        </w:rPr>
        <w:t>2</w:t>
      </w:r>
      <w:r w:rsidR="004F049A">
        <w:rPr>
          <w:rFonts w:ascii="BNPP Sans Light" w:hAnsi="BNPP Sans Light"/>
          <w:lang w:val="cs-CZ"/>
        </w:rPr>
        <w:t>6.</w:t>
      </w:r>
      <w:r w:rsidR="00067A48" w:rsidRPr="00067A48">
        <w:rPr>
          <w:rFonts w:ascii="BNPP Sans Light" w:hAnsi="BNPP Sans Light"/>
          <w:lang w:val="cs-CZ"/>
        </w:rPr>
        <w:t xml:space="preserve"> </w:t>
      </w:r>
      <w:r w:rsidR="00804031">
        <w:rPr>
          <w:rFonts w:ascii="BNPP Sans Light" w:hAnsi="BNPP Sans Light"/>
          <w:lang w:val="cs-CZ"/>
        </w:rPr>
        <w:t>května</w:t>
      </w:r>
      <w:r w:rsidR="007B62EB">
        <w:rPr>
          <w:rFonts w:ascii="BNPP Sans Light" w:hAnsi="BNPP Sans Light"/>
          <w:lang w:val="cs-CZ"/>
        </w:rPr>
        <w:t xml:space="preserve"> </w:t>
      </w:r>
      <w:r w:rsidR="00067A48" w:rsidRPr="00067A48">
        <w:rPr>
          <w:rFonts w:ascii="BNPP Sans Light" w:hAnsi="BNPP Sans Light"/>
          <w:lang w:val="cs-CZ"/>
        </w:rPr>
        <w:t>202</w:t>
      </w:r>
      <w:r w:rsidR="007A63A5">
        <w:rPr>
          <w:rFonts w:ascii="BNPP Sans Light" w:hAnsi="BNPP Sans Light"/>
          <w:lang w:val="cs-CZ"/>
        </w:rPr>
        <w:t>6</w:t>
      </w:r>
    </w:p>
    <w:p w14:paraId="4030D51F" w14:textId="62CBE217" w:rsidR="00750AEF" w:rsidRDefault="00CF5C70" w:rsidP="00750AEF">
      <w:pPr>
        <w:rPr>
          <w:rFonts w:ascii="BNPP Sans Light" w:hAnsi="BNPP Sans Light"/>
          <w:b/>
          <w:bCs/>
          <w:sz w:val="32"/>
          <w:szCs w:val="32"/>
          <w:lang w:val="cs-CZ"/>
        </w:rPr>
      </w:pPr>
      <w:r w:rsidRPr="008B52BF">
        <w:rPr>
          <w:rFonts w:ascii="BNPP Sans Light" w:hAnsi="BNPP Sans Light"/>
          <w:noProof/>
          <w:lang w:val="cs-CZ" w:eastAsia="ja-JP"/>
        </w:rPr>
        <mc:AlternateContent>
          <mc:Choice Requires="wps">
            <w:drawing>
              <wp:inline distT="0" distB="0" distL="0" distR="0" wp14:anchorId="37D57289" wp14:editId="1297C997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309A9" w14:textId="54BF162D" w:rsidR="00CF5C70" w:rsidRPr="008B618A" w:rsidRDefault="007B2E36" w:rsidP="00CF5C70">
                            <w:pPr>
                              <w:pStyle w:val="Podnadpis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PORADNA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57289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58D309A9" w14:textId="54BF162D" w:rsidR="00CF5C70" w:rsidRPr="008B618A" w:rsidRDefault="007B2E36" w:rsidP="00CF5C70">
                      <w:pPr>
                        <w:pStyle w:val="Podnadpis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 xml:space="preserve">PORADNA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90BF3D" w14:textId="77777777" w:rsidR="0099135D" w:rsidRPr="00383922" w:rsidRDefault="0099135D" w:rsidP="0099135D">
      <w:pPr>
        <w:spacing w:line="240" w:lineRule="auto"/>
        <w:rPr>
          <w:rFonts w:ascii="BNPP Sans Light" w:hAnsi="BNPP Sans Light"/>
          <w:b/>
          <w:bCs/>
          <w:lang w:val="cs-CZ"/>
        </w:rPr>
      </w:pPr>
    </w:p>
    <w:p w14:paraId="3041A86E" w14:textId="22C71FB0" w:rsidR="0099135D" w:rsidRPr="0099135D" w:rsidRDefault="003A2716" w:rsidP="0099135D">
      <w:pPr>
        <w:spacing w:line="240" w:lineRule="auto"/>
        <w:rPr>
          <w:rFonts w:ascii="BNPP Sans Light" w:hAnsi="BNPP Sans Light"/>
          <w:b/>
          <w:bCs/>
          <w:sz w:val="32"/>
          <w:szCs w:val="32"/>
          <w:lang w:val="cs-CZ"/>
        </w:rPr>
      </w:pPr>
      <w:r w:rsidRPr="003A2716">
        <w:rPr>
          <w:rFonts w:ascii="BNPP Sans Light" w:hAnsi="BNPP Sans Light"/>
          <w:b/>
          <w:bCs/>
          <w:sz w:val="32"/>
          <w:szCs w:val="32"/>
          <w:lang w:val="cs-CZ"/>
        </w:rPr>
        <w:t xml:space="preserve">Léto se blíží, ale Češi na pojištění stále zapomínají. Každý šestý cestovatel vyráží </w:t>
      </w:r>
      <w:r w:rsidR="002364CC">
        <w:rPr>
          <w:rFonts w:ascii="BNPP Sans Light" w:hAnsi="BNPP Sans Light"/>
          <w:b/>
          <w:bCs/>
          <w:sz w:val="32"/>
          <w:szCs w:val="32"/>
          <w:lang w:val="cs-CZ"/>
        </w:rPr>
        <w:t>nepojištěný</w:t>
      </w:r>
    </w:p>
    <w:p w14:paraId="7001150B" w14:textId="77777777" w:rsidR="0099135D" w:rsidRPr="00383922" w:rsidRDefault="0099135D" w:rsidP="0099135D">
      <w:pPr>
        <w:spacing w:line="240" w:lineRule="auto"/>
        <w:rPr>
          <w:rFonts w:ascii="BNPP Sans Light" w:hAnsi="BNPP Sans Light"/>
          <w:sz w:val="12"/>
          <w:szCs w:val="12"/>
          <w:lang w:val="cs-CZ"/>
        </w:rPr>
      </w:pPr>
    </w:p>
    <w:p w14:paraId="55CFE038" w14:textId="2531E166" w:rsidR="00203653" w:rsidRPr="006E4BB6" w:rsidRDefault="00203653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203653">
        <w:rPr>
          <w:rFonts w:ascii="BNPP Sans Light" w:hAnsi="BNPP Sans Light"/>
          <w:b/>
          <w:bCs/>
          <w:szCs w:val="24"/>
          <w:lang w:val="cs-CZ"/>
        </w:rPr>
        <w:t xml:space="preserve">Čeští cestovatelé jsou aktivní národ. Průzkum agentury Ipsos realizovaný pro BNP Paribas </w:t>
      </w:r>
      <w:proofErr w:type="spellStart"/>
      <w:r w:rsidRPr="00203653">
        <w:rPr>
          <w:rFonts w:ascii="BNPP Sans Light" w:hAnsi="BNPP Sans Light"/>
          <w:b/>
          <w:bCs/>
          <w:szCs w:val="24"/>
          <w:lang w:val="cs-CZ"/>
        </w:rPr>
        <w:t>Cardif</w:t>
      </w:r>
      <w:proofErr w:type="spellEnd"/>
      <w:r w:rsidRPr="00203653">
        <w:rPr>
          <w:rFonts w:ascii="BNPP Sans Light" w:hAnsi="BNPP Sans Light"/>
          <w:b/>
          <w:bCs/>
          <w:szCs w:val="24"/>
          <w:lang w:val="cs-CZ"/>
        </w:rPr>
        <w:t xml:space="preserve"> Pojišťovnu ukazuje, že více než osm z deseti Čechů každoročně vycestuje na dovolenou alespoň na dvě noci. S blížícím se létem přitom stoupá počet rezervací zahraničních pobytů, prodloužených víkendů i</w:t>
      </w:r>
      <w:r w:rsidR="00394B29">
        <w:rPr>
          <w:rFonts w:ascii="BNPP Sans Light" w:hAnsi="BNPP Sans Light"/>
          <w:b/>
          <w:bCs/>
          <w:szCs w:val="24"/>
          <w:lang w:val="cs-CZ"/>
        </w:rPr>
        <w:t> </w:t>
      </w:r>
      <w:r w:rsidRPr="00203653">
        <w:rPr>
          <w:rFonts w:ascii="BNPP Sans Light" w:hAnsi="BNPP Sans Light"/>
          <w:b/>
          <w:bCs/>
          <w:szCs w:val="24"/>
          <w:lang w:val="cs-CZ"/>
        </w:rPr>
        <w:t xml:space="preserve">aktivních dovolených – a s nimi i rizika, která mnozí stále podceňují. Přestože cestovní pojištění považuje za důležité nebo přímo nezbytné 89 % lidí, část cestovatelů vyráží do zahraničí stále bez jakékoli </w:t>
      </w:r>
      <w:r w:rsidR="00817ABD">
        <w:rPr>
          <w:rFonts w:ascii="BNPP Sans Light" w:hAnsi="BNPP Sans Light"/>
          <w:b/>
          <w:bCs/>
          <w:szCs w:val="24"/>
          <w:lang w:val="cs-CZ"/>
        </w:rPr>
        <w:t xml:space="preserve">pojistné </w:t>
      </w:r>
      <w:r w:rsidRPr="00203653">
        <w:rPr>
          <w:rFonts w:ascii="BNPP Sans Light" w:hAnsi="BNPP Sans Light"/>
          <w:b/>
          <w:bCs/>
          <w:szCs w:val="24"/>
          <w:lang w:val="cs-CZ"/>
        </w:rPr>
        <w:t>ochrany.</w:t>
      </w:r>
    </w:p>
    <w:p w14:paraId="52B9EFA6" w14:textId="77777777" w:rsidR="0099135D" w:rsidRPr="0099135D" w:rsidRDefault="0099135D" w:rsidP="0099135D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7E046BBD" w14:textId="3C3D999B" w:rsidR="0099135D" w:rsidRPr="00203653" w:rsidRDefault="00203653" w:rsidP="0099135D">
      <w:pPr>
        <w:spacing w:line="240" w:lineRule="auto"/>
        <w:rPr>
          <w:rFonts w:ascii="BNPP Sans Light" w:hAnsi="BNPP Sans Light"/>
          <w:b/>
          <w:bCs/>
          <w:szCs w:val="24"/>
        </w:rPr>
      </w:pPr>
      <w:r w:rsidRPr="00203653">
        <w:rPr>
          <w:rFonts w:ascii="BNPP Sans Light" w:hAnsi="BNPP Sans Light"/>
          <w:b/>
          <w:bCs/>
          <w:szCs w:val="24"/>
        </w:rPr>
        <w:t>Každý šestý Čech cestuje bez pojištění</w:t>
      </w:r>
    </w:p>
    <w:p w14:paraId="71EB31B6" w14:textId="7E67DB8D" w:rsidR="00203653" w:rsidRDefault="00203653" w:rsidP="0099135D">
      <w:pPr>
        <w:spacing w:line="240" w:lineRule="auto"/>
        <w:rPr>
          <w:rFonts w:ascii="BNPP Sans Light" w:hAnsi="BNPP Sans Light"/>
          <w:szCs w:val="24"/>
        </w:rPr>
      </w:pPr>
      <w:r w:rsidRPr="00203653">
        <w:rPr>
          <w:rFonts w:ascii="BNPP Sans Light" w:hAnsi="BNPP Sans Light"/>
          <w:szCs w:val="24"/>
        </w:rPr>
        <w:t xml:space="preserve">Bez cestovního pojištění vyjíždí plných 17 % cestovatelů. </w:t>
      </w:r>
      <w:r w:rsidR="00F87ED0" w:rsidRPr="00F87ED0">
        <w:rPr>
          <w:rFonts w:ascii="BNPP Sans Light" w:hAnsi="BNPP Sans Light"/>
          <w:szCs w:val="24"/>
        </w:rPr>
        <w:t>Důvody jsou různé: třetina nepojištěných si myslí, že jim na cesty po Evropě stačí běžná kartička zdravotní pojišťovny, téměř stejný podíl zase argumentuje tím, že cestuje jen na krátkou dobu a pojištění se jim nevyplatí. Právě tady ale často vzniká falešný pocit bezpečí.</w:t>
      </w:r>
      <w:r w:rsidR="00F87ED0">
        <w:rPr>
          <w:rFonts w:ascii="BNPP Sans Light" w:hAnsi="BNPP Sans Light"/>
          <w:szCs w:val="24"/>
        </w:rPr>
        <w:t xml:space="preserve"> </w:t>
      </w:r>
      <w:r w:rsidRPr="00203653">
        <w:rPr>
          <w:rFonts w:ascii="BNPP Sans Light" w:hAnsi="BNPP Sans Light"/>
          <w:szCs w:val="24"/>
        </w:rPr>
        <w:t>Evropský průkaz zdravotního pojištění totiž nepokrývá všechny náklady</w:t>
      </w:r>
      <w:r w:rsidR="001E41DE">
        <w:rPr>
          <w:rFonts w:ascii="BNPP Sans Light" w:hAnsi="BNPP Sans Light"/>
          <w:szCs w:val="24"/>
        </w:rPr>
        <w:t>.</w:t>
      </w:r>
      <w:r w:rsidRPr="00203653">
        <w:rPr>
          <w:rFonts w:ascii="BNPP Sans Light" w:hAnsi="BNPP Sans Light"/>
          <w:szCs w:val="24"/>
        </w:rPr>
        <w:t xml:space="preserve"> </w:t>
      </w:r>
      <w:r w:rsidR="001E41DE">
        <w:rPr>
          <w:rFonts w:ascii="BNPP Sans Light" w:hAnsi="BNPP Sans Light"/>
          <w:szCs w:val="24"/>
        </w:rPr>
        <w:t>P</w:t>
      </w:r>
      <w:r w:rsidRPr="00203653">
        <w:rPr>
          <w:rFonts w:ascii="BNPP Sans Light" w:hAnsi="BNPP Sans Light"/>
          <w:szCs w:val="24"/>
        </w:rPr>
        <w:t>roblém může nastat například u spoluúčasti, převozu zpět do Česka, zásahu horské služby nebo ošetření v soukromých zařízeních. Náklady na zdravotní komplikace v zahraničí přitom mohou velmi rychle narůst do desetitisíců i statisíců korun.</w:t>
      </w:r>
    </w:p>
    <w:p w14:paraId="6F6C5DBD" w14:textId="77777777" w:rsidR="00AA442C" w:rsidRPr="00AA442C" w:rsidRDefault="00AA442C" w:rsidP="0099135D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0AA6298D" w14:textId="0F5D8F57" w:rsidR="0099135D" w:rsidRPr="0099135D" w:rsidRDefault="008165E4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8165E4">
        <w:rPr>
          <w:rFonts w:ascii="BNPP Sans Light" w:hAnsi="BNPP Sans Light"/>
          <w:b/>
          <w:bCs/>
          <w:szCs w:val="24"/>
          <w:lang w:val="cs-CZ"/>
        </w:rPr>
        <w:t>Pojištění? To přece doma nepotřebuji</w:t>
      </w:r>
    </w:p>
    <w:p w14:paraId="60A229DB" w14:textId="05A0CC7E" w:rsidR="00A2139D" w:rsidRDefault="008165E4" w:rsidP="00A76846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8165E4">
        <w:rPr>
          <w:rFonts w:ascii="BNPP Sans Light" w:hAnsi="BNPP Sans Light"/>
          <w:szCs w:val="24"/>
          <w:lang w:val="cs-CZ"/>
        </w:rPr>
        <w:t>Mnoho Čechů podceňuje rizika i při cestování po vlastní zemi. Přestože 93 % cestovatelů vyrazí na pobyt v rámci ČR</w:t>
      </w:r>
      <w:r w:rsidR="00A2139D">
        <w:rPr>
          <w:rFonts w:ascii="BNPP Sans Light" w:hAnsi="BNPP Sans Light"/>
          <w:szCs w:val="24"/>
          <w:lang w:val="cs-CZ"/>
        </w:rPr>
        <w:t xml:space="preserve"> alespoň jednou ročně</w:t>
      </w:r>
      <w:r w:rsidRPr="008165E4">
        <w:rPr>
          <w:rFonts w:ascii="BNPP Sans Light" w:hAnsi="BNPP Sans Light"/>
          <w:szCs w:val="24"/>
          <w:lang w:val="cs-CZ"/>
        </w:rPr>
        <w:t>, pojistnou ochranu pro tuzemské cesty si sjednává výrazně méně lidí než pro zahraničí. Přitom i víkend na chatě nebo prodloužený pobyt v horském hotelu může skončit</w:t>
      </w:r>
      <w:r w:rsidR="00A2139D">
        <w:rPr>
          <w:rFonts w:ascii="BNPP Sans Light" w:hAnsi="BNPP Sans Light"/>
          <w:szCs w:val="24"/>
          <w:lang w:val="cs-CZ"/>
        </w:rPr>
        <w:t xml:space="preserve"> </w:t>
      </w:r>
      <w:r w:rsidRPr="008165E4">
        <w:rPr>
          <w:rFonts w:ascii="BNPP Sans Light" w:hAnsi="BNPP Sans Light"/>
          <w:szCs w:val="24"/>
          <w:lang w:val="cs-CZ"/>
        </w:rPr>
        <w:t>nemocí, úrazem nebo jinou komplikací, která znemožní</w:t>
      </w:r>
      <w:r w:rsidR="00A2139D">
        <w:rPr>
          <w:rFonts w:ascii="BNPP Sans Light" w:hAnsi="BNPP Sans Light"/>
          <w:szCs w:val="24"/>
          <w:lang w:val="cs-CZ"/>
        </w:rPr>
        <w:t xml:space="preserve"> </w:t>
      </w:r>
      <w:r w:rsidR="0082204A">
        <w:rPr>
          <w:rFonts w:ascii="BNPP Sans Light" w:hAnsi="BNPP Sans Light"/>
          <w:szCs w:val="24"/>
          <w:lang w:val="cs-CZ"/>
        </w:rPr>
        <w:t xml:space="preserve">cestu </w:t>
      </w:r>
      <w:r w:rsidR="00A2139D">
        <w:rPr>
          <w:rFonts w:ascii="BNPP Sans Light" w:hAnsi="BNPP Sans Light"/>
          <w:szCs w:val="24"/>
          <w:lang w:val="cs-CZ"/>
        </w:rPr>
        <w:t>uskutečnit</w:t>
      </w:r>
      <w:r w:rsidRPr="008165E4">
        <w:rPr>
          <w:rFonts w:ascii="BNPP Sans Light" w:hAnsi="BNPP Sans Light"/>
          <w:szCs w:val="24"/>
          <w:lang w:val="cs-CZ"/>
        </w:rPr>
        <w:t xml:space="preserve"> a zaplacené peníze propadnou.</w:t>
      </w:r>
      <w:r w:rsidR="00A2139D">
        <w:rPr>
          <w:rFonts w:ascii="BNPP Sans Light" w:hAnsi="BNPP Sans Light"/>
          <w:szCs w:val="24"/>
          <w:lang w:val="cs-CZ"/>
        </w:rPr>
        <w:t xml:space="preserve"> I když 82</w:t>
      </w:r>
      <w:r w:rsidR="00394B29">
        <w:rPr>
          <w:rFonts w:ascii="BNPP Sans Light" w:hAnsi="BNPP Sans Light"/>
          <w:szCs w:val="24"/>
          <w:lang w:val="cs-CZ"/>
        </w:rPr>
        <w:t> </w:t>
      </w:r>
      <w:r w:rsidR="00A2139D">
        <w:rPr>
          <w:rFonts w:ascii="BNPP Sans Light" w:hAnsi="BNPP Sans Light"/>
          <w:szCs w:val="24"/>
          <w:lang w:val="cs-CZ"/>
        </w:rPr>
        <w:t>% cestovatelů hodnotí koncept pojištění storna pro tuzemské cesty jako atraktivní, reálný zájem o jeho sjednání projevuje jen přibližně polovina.</w:t>
      </w:r>
    </w:p>
    <w:p w14:paraId="036057B6" w14:textId="77777777" w:rsidR="00AA442C" w:rsidRPr="0099135D" w:rsidRDefault="00AA442C" w:rsidP="0099135D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62B567FC" w14:textId="72D8CE64" w:rsidR="0099135D" w:rsidRPr="0099135D" w:rsidRDefault="00A76846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>
        <w:rPr>
          <w:rFonts w:ascii="BNPP Sans Light" w:hAnsi="BNPP Sans Light"/>
          <w:b/>
          <w:bCs/>
          <w:szCs w:val="24"/>
          <w:lang w:val="cs-CZ"/>
        </w:rPr>
        <w:t>Češi</w:t>
      </w:r>
      <w:r w:rsidRPr="00A76846">
        <w:rPr>
          <w:rFonts w:ascii="BNPP Sans Light" w:hAnsi="BNPP Sans Light"/>
          <w:b/>
          <w:bCs/>
          <w:szCs w:val="24"/>
          <w:lang w:val="cs-CZ"/>
        </w:rPr>
        <w:t xml:space="preserve"> už nehledají jen nejnižší cenu</w:t>
      </w:r>
    </w:p>
    <w:p w14:paraId="0DDA8709" w14:textId="04D1A75D" w:rsidR="00A76846" w:rsidRPr="006E4BB6" w:rsidRDefault="00A76846" w:rsidP="00A76846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A76846">
        <w:rPr>
          <w:rFonts w:ascii="BNPP Sans Light" w:hAnsi="BNPP Sans Light"/>
          <w:szCs w:val="24"/>
          <w:lang w:val="cs-CZ"/>
        </w:rPr>
        <w:t>Průzkum zároveň ukazuje, že přístup lidí k cestovnímu pojištění se postupně mění.</w:t>
      </w:r>
      <w:r w:rsidR="00071A71">
        <w:rPr>
          <w:rFonts w:ascii="BNPP Sans Light" w:hAnsi="BNPP Sans Light"/>
          <w:szCs w:val="24"/>
          <w:lang w:val="cs-CZ"/>
        </w:rPr>
        <w:t xml:space="preserve"> </w:t>
      </w:r>
      <w:r w:rsidR="00071A71" w:rsidRPr="00071A71">
        <w:rPr>
          <w:rFonts w:ascii="BNPP Sans Light" w:hAnsi="BNPP Sans Light"/>
          <w:szCs w:val="24"/>
          <w:lang w:val="cs-CZ"/>
        </w:rPr>
        <w:t>Pro 72 % klientů už není klíčové zaplatit co nejméně, ale především získat dobrý poměr mezi výší pojistného a rozsahem krytí</w:t>
      </w:r>
      <w:r w:rsidR="00071A71">
        <w:rPr>
          <w:rFonts w:ascii="BNPP Sans Light" w:hAnsi="BNPP Sans Light"/>
          <w:szCs w:val="24"/>
          <w:lang w:val="cs-CZ"/>
        </w:rPr>
        <w:t xml:space="preserve">. Zásadní roli hrají také </w:t>
      </w:r>
      <w:r w:rsidR="00817ABD" w:rsidRPr="00A76846">
        <w:rPr>
          <w:rFonts w:ascii="BNPP Sans Light" w:hAnsi="BNPP Sans Light"/>
          <w:szCs w:val="24"/>
          <w:lang w:val="cs-CZ"/>
        </w:rPr>
        <w:t>dostatečné limity léčebných výloh</w:t>
      </w:r>
      <w:r w:rsidR="00071A71">
        <w:rPr>
          <w:rFonts w:ascii="BNPP Sans Light" w:hAnsi="BNPP Sans Light"/>
          <w:szCs w:val="24"/>
          <w:lang w:val="cs-CZ"/>
        </w:rPr>
        <w:t>,</w:t>
      </w:r>
      <w:r w:rsidR="00817ABD" w:rsidRPr="00A76846">
        <w:rPr>
          <w:rFonts w:ascii="BNPP Sans Light" w:hAnsi="BNPP Sans Light"/>
          <w:szCs w:val="24"/>
          <w:lang w:val="cs-CZ"/>
        </w:rPr>
        <w:t xml:space="preserve"> kvalitní asistenční služby</w:t>
      </w:r>
      <w:r w:rsidR="00071A71">
        <w:rPr>
          <w:rFonts w:ascii="BNPP Sans Light" w:hAnsi="BNPP Sans Light"/>
          <w:szCs w:val="24"/>
          <w:lang w:val="cs-CZ"/>
        </w:rPr>
        <w:t xml:space="preserve"> a </w:t>
      </w:r>
      <w:r w:rsidRPr="00A76846">
        <w:rPr>
          <w:rFonts w:ascii="BNPP Sans Light" w:hAnsi="BNPP Sans Light"/>
          <w:szCs w:val="24"/>
          <w:lang w:val="cs-CZ"/>
        </w:rPr>
        <w:t>možnost přímé úhrady nákladů nemocnici bez nutnosti vše platit z vlastních prostředků.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A76846">
        <w:rPr>
          <w:rFonts w:ascii="BNPP Sans Light" w:hAnsi="BNPP Sans Light"/>
          <w:szCs w:val="24"/>
          <w:lang w:val="cs-CZ"/>
        </w:rPr>
        <w:t>Zkušenost s pojistnou událostí navíc často mění priority cestovatelů. Lidé, kteří už někdy řešili zdravotní komplikace nebo jiný problém v</w:t>
      </w:r>
      <w:r w:rsidR="00394B29">
        <w:rPr>
          <w:rFonts w:ascii="BNPP Sans Light" w:hAnsi="BNPP Sans Light"/>
          <w:szCs w:val="24"/>
          <w:lang w:val="cs-CZ"/>
        </w:rPr>
        <w:t> </w:t>
      </w:r>
      <w:r w:rsidRPr="00A76846">
        <w:rPr>
          <w:rFonts w:ascii="BNPP Sans Light" w:hAnsi="BNPP Sans Light"/>
          <w:szCs w:val="24"/>
          <w:lang w:val="cs-CZ"/>
        </w:rPr>
        <w:t>zahraničí, mnohem více sledují kvalitu služeb a rozsah pojištění než jen nejnižší cenu.</w:t>
      </w:r>
    </w:p>
    <w:p w14:paraId="4562DB94" w14:textId="77777777" w:rsidR="00BB278D" w:rsidRPr="0099135D" w:rsidRDefault="00BB278D" w:rsidP="0099135D">
      <w:pPr>
        <w:spacing w:line="240" w:lineRule="auto"/>
        <w:rPr>
          <w:rFonts w:ascii="BNPP Sans Light" w:hAnsi="BNPP Sans Light"/>
          <w:szCs w:val="24"/>
          <w:lang w:val="cs-CZ"/>
        </w:rPr>
      </w:pPr>
    </w:p>
    <w:p w14:paraId="66343A96" w14:textId="6C043978" w:rsidR="0099135D" w:rsidRPr="0099135D" w:rsidRDefault="00A76846" w:rsidP="0099135D">
      <w:pPr>
        <w:spacing w:line="240" w:lineRule="auto"/>
        <w:rPr>
          <w:rFonts w:ascii="BNPP Sans Light" w:hAnsi="BNPP Sans Light"/>
          <w:b/>
          <w:bCs/>
          <w:szCs w:val="24"/>
          <w:lang w:val="cs-CZ"/>
        </w:rPr>
      </w:pPr>
      <w:r w:rsidRPr="00A76846">
        <w:rPr>
          <w:rFonts w:ascii="BNPP Sans Light" w:hAnsi="BNPP Sans Light"/>
          <w:b/>
          <w:bCs/>
          <w:szCs w:val="24"/>
          <w:lang w:val="cs-CZ"/>
        </w:rPr>
        <w:t>Klidná dovolená začíná ještě před odjezdem</w:t>
      </w:r>
    </w:p>
    <w:p w14:paraId="771172D7" w14:textId="7A0E46FD" w:rsidR="00D32777" w:rsidRDefault="00A76846" w:rsidP="007A63A5">
      <w:pPr>
        <w:spacing w:line="240" w:lineRule="auto"/>
        <w:rPr>
          <w:rFonts w:ascii="BNPP Sans Light" w:hAnsi="BNPP Sans Light"/>
          <w:szCs w:val="24"/>
          <w:lang w:val="cs-CZ"/>
        </w:rPr>
      </w:pPr>
      <w:r w:rsidRPr="00A76846">
        <w:rPr>
          <w:rFonts w:ascii="BNPP Sans Light" w:hAnsi="BNPP Sans Light"/>
          <w:szCs w:val="24"/>
          <w:lang w:val="cs-CZ"/>
        </w:rPr>
        <w:t>Polovina cestovatelů přiznává, že cestovní pojištění řeší až několik dní před odjezdem. Právě při rychlém sjednávání ale lidé často přehlédnou důležité detaily nebo výluky.</w:t>
      </w:r>
      <w:r>
        <w:rPr>
          <w:rFonts w:ascii="BNPP Sans Light" w:hAnsi="BNPP Sans Light"/>
          <w:szCs w:val="24"/>
          <w:lang w:val="cs-CZ"/>
        </w:rPr>
        <w:t xml:space="preserve"> </w:t>
      </w:r>
      <w:r w:rsidRPr="00A76846">
        <w:rPr>
          <w:rFonts w:ascii="BNPP Sans Light" w:hAnsi="BNPP Sans Light"/>
          <w:szCs w:val="24"/>
          <w:lang w:val="cs-CZ"/>
        </w:rPr>
        <w:t>Před cestou se proto vyplatí zkontrolovat nejen cenu pojištění, ale především konkrétní rozsah krytí. Zásadní je ověřit si, zda pojistka zahrnuje plánované aktivity, dostatečné limity léčebných výloh i kvalitní asistenční služby dostupné v</w:t>
      </w:r>
      <w:r w:rsidR="00394B29">
        <w:rPr>
          <w:rFonts w:ascii="BNPP Sans Light" w:hAnsi="BNPP Sans Light"/>
          <w:szCs w:val="24"/>
          <w:lang w:val="cs-CZ"/>
        </w:rPr>
        <w:t> </w:t>
      </w:r>
      <w:r w:rsidRPr="00A76846">
        <w:rPr>
          <w:rFonts w:ascii="BNPP Sans Light" w:hAnsi="BNPP Sans Light"/>
          <w:szCs w:val="24"/>
          <w:lang w:val="cs-CZ"/>
        </w:rPr>
        <w:t xml:space="preserve">češtině. </w:t>
      </w:r>
      <w:r w:rsidR="00071A71" w:rsidRPr="00071A71">
        <w:rPr>
          <w:rFonts w:ascii="BNPP Sans Light" w:hAnsi="BNPP Sans Light"/>
          <w:szCs w:val="24"/>
          <w:lang w:val="cs-CZ"/>
        </w:rPr>
        <w:t>Správně nastavené cestovní pojištění je nejlevnější věc, kterou si na dovolenou můžete zabalit</w:t>
      </w:r>
      <w:r w:rsidRPr="00A76846">
        <w:rPr>
          <w:rFonts w:ascii="BNPP Sans Light" w:hAnsi="BNPP Sans Light"/>
          <w:szCs w:val="24"/>
          <w:lang w:val="cs-CZ"/>
        </w:rPr>
        <w:t>.</w:t>
      </w:r>
    </w:p>
    <w:p w14:paraId="5897B0D5" w14:textId="77777777" w:rsidR="00AA442C" w:rsidRPr="007A63A5" w:rsidRDefault="00AA442C" w:rsidP="007A63A5">
      <w:pPr>
        <w:spacing w:line="240" w:lineRule="auto"/>
        <w:rPr>
          <w:rFonts w:ascii="BNPP Sans Light" w:hAnsi="BNPP Sans Light"/>
          <w:lang w:val="cs-CZ"/>
        </w:rPr>
      </w:pPr>
    </w:p>
    <w:p w14:paraId="0E97D5AC" w14:textId="7BA908E3" w:rsidR="00383922" w:rsidRDefault="00DF2DEC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  <w:r w:rsidRPr="00C73C5F">
        <w:rPr>
          <w:rFonts w:ascii="BNPP Sans Light" w:hAnsi="BNPP Sans Light"/>
          <w:i/>
          <w:iCs/>
          <w:szCs w:val="24"/>
          <w:lang w:val="cs-CZ"/>
        </w:rPr>
        <w:t>Odpovídá:</w:t>
      </w:r>
      <w:r w:rsidR="00E163FF" w:rsidRPr="00C73C5F">
        <w:rPr>
          <w:rFonts w:ascii="BNPP Sans Light" w:hAnsi="BNPP Sans Light"/>
          <w:b/>
          <w:bCs/>
          <w:i/>
          <w:iCs/>
          <w:szCs w:val="24"/>
          <w:lang w:val="cs-CZ"/>
        </w:rPr>
        <w:t xml:space="preserve"> </w:t>
      </w:r>
      <w:r w:rsidR="0066233B">
        <w:rPr>
          <w:rFonts w:ascii="BNPP Sans Light" w:hAnsi="BNPP Sans Light"/>
          <w:i/>
          <w:iCs/>
          <w:szCs w:val="24"/>
          <w:lang w:val="cs-CZ"/>
        </w:rPr>
        <w:t>Michal Tuček</w:t>
      </w:r>
      <w:r w:rsidR="00067A48" w:rsidRPr="00C73C5F">
        <w:rPr>
          <w:rFonts w:ascii="BNPP Sans Light" w:hAnsi="BNPP Sans Light"/>
          <w:i/>
          <w:iCs/>
          <w:szCs w:val="24"/>
          <w:lang w:val="cs-CZ"/>
        </w:rPr>
        <w:t xml:space="preserve">, </w:t>
      </w:r>
      <w:r w:rsidR="009B1EB8" w:rsidRPr="00C73C5F">
        <w:rPr>
          <w:rFonts w:ascii="BNPP Sans Light" w:hAnsi="BNPP Sans Light"/>
          <w:i/>
          <w:iCs/>
          <w:szCs w:val="24"/>
          <w:lang w:val="cs-CZ"/>
        </w:rPr>
        <w:t xml:space="preserve">ředitel </w:t>
      </w:r>
      <w:r w:rsidR="005F48B0" w:rsidRPr="00C73C5F">
        <w:rPr>
          <w:rFonts w:ascii="BNPP Sans Light" w:hAnsi="BNPP Sans Light"/>
          <w:i/>
          <w:iCs/>
          <w:szCs w:val="24"/>
          <w:lang w:val="cs-CZ"/>
        </w:rPr>
        <w:t>produktu a marketingu</w:t>
      </w:r>
    </w:p>
    <w:p w14:paraId="217B9997" w14:textId="77777777" w:rsidR="00383922" w:rsidRDefault="00383922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</w:p>
    <w:p w14:paraId="2E0B8424" w14:textId="77777777" w:rsidR="004F049A" w:rsidRPr="00383922" w:rsidRDefault="004F049A" w:rsidP="00383922">
      <w:pPr>
        <w:autoSpaceDE w:val="0"/>
        <w:autoSpaceDN w:val="0"/>
        <w:adjustRightInd w:val="0"/>
        <w:spacing w:line="276" w:lineRule="auto"/>
        <w:ind w:left="2124"/>
        <w:jc w:val="right"/>
        <w:rPr>
          <w:rFonts w:ascii="BNPP Sans Light" w:hAnsi="BNPP Sans Light"/>
          <w:i/>
          <w:iCs/>
          <w:szCs w:val="24"/>
          <w:lang w:val="cs-CZ"/>
        </w:rPr>
      </w:pPr>
    </w:p>
    <w:p w14:paraId="48EDD66A" w14:textId="77777777" w:rsidR="00383922" w:rsidRPr="00383922" w:rsidRDefault="00383922" w:rsidP="00383922">
      <w:pPr>
        <w:autoSpaceDE w:val="0"/>
        <w:autoSpaceDN w:val="0"/>
        <w:adjustRightInd w:val="0"/>
        <w:spacing w:line="276" w:lineRule="auto"/>
        <w:jc w:val="left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lastRenderedPageBreak/>
        <w:t xml:space="preserve">O BNP Paribas </w:t>
      </w:r>
      <w:proofErr w:type="spellStart"/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>Cardif</w:t>
      </w:r>
      <w:proofErr w:type="spellEnd"/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 xml:space="preserve"> Pojišťovně</w:t>
      </w:r>
    </w:p>
    <w:p w14:paraId="67476956" w14:textId="10C65E8F" w:rsidR="00383922" w:rsidRPr="00383922" w:rsidRDefault="00E506DB" w:rsidP="00E506DB">
      <w:pPr>
        <w:rPr>
          <w:rFonts w:ascii="BNPP Sans Light" w:eastAsia="Arial" w:hAnsi="BNPP Sans Light"/>
          <w:szCs w:val="24"/>
          <w:lang w:val="cs-CZ"/>
        </w:rPr>
      </w:pPr>
      <w:r w:rsidRPr="00E506DB">
        <w:rPr>
          <w:rFonts w:ascii="BNPP Sans Light" w:eastAsia="Arial" w:hAnsi="BNPP Sans Light"/>
          <w:szCs w:val="24"/>
          <w:lang w:val="cs-CZ"/>
        </w:rPr>
        <w:t xml:space="preserve">BNP Paribas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Cardif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 xml:space="preserve"> Pojišťovna vstoupila na český trh v roce 1996 jako první pojišťovna specializovaná na pojištění schopnosti splácet finanční závazky v oblasti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bankopojištění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>. Již 30 let poskytuje produkty a</w:t>
      </w:r>
      <w:r w:rsidR="00394B29">
        <w:rPr>
          <w:rFonts w:ascii="BNPP Sans Light" w:eastAsia="Arial" w:hAnsi="BNPP Sans Light"/>
          <w:szCs w:val="24"/>
          <w:lang w:val="cs-CZ"/>
        </w:rPr>
        <w:t> </w:t>
      </w:r>
      <w:r w:rsidRPr="00E506DB">
        <w:rPr>
          <w:rFonts w:ascii="BNPP Sans Light" w:eastAsia="Arial" w:hAnsi="BNPP Sans Light"/>
          <w:szCs w:val="24"/>
          <w:lang w:val="cs-CZ"/>
        </w:rPr>
        <w:t xml:space="preserve">služby, které klientům zajistí pocit bezpečí a jistoty v neočekávaných a těžkých životních situacích. Kromě již zmíněného pojištění schopnosti splácet finanční závazek nabízí například pojištění internetových rizik, platebních prostředků a osobních věcí, pravidelných výdajů, prodloužené záruky, nahodilého poškození a krádeže, domácnosti či úrazové pojištění. Patří do renomované finanční skupiny BNP Paribas, jejíž součástí je i BNP Paribas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Cardif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 xml:space="preserve">, 100% vlastník BNP Paribas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Cardif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 xml:space="preserve"> Pojišťovny. V soutěži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Finparáda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 xml:space="preserve"> – Finanční produkt roku 2026 získala první místo v kategoriích Pojištění schopnosti splácet půjčku a Pojištění schopnosti splácet hypotéku a zároveň druhé místo v obou těchto kategoriích. V roce 2023 se BNP Paribas </w:t>
      </w:r>
      <w:proofErr w:type="spellStart"/>
      <w:r w:rsidRPr="00E506DB">
        <w:rPr>
          <w:rFonts w:ascii="BNPP Sans Light" w:eastAsia="Arial" w:hAnsi="BNPP Sans Light"/>
          <w:szCs w:val="24"/>
          <w:lang w:val="cs-CZ"/>
        </w:rPr>
        <w:t>Cardif</w:t>
      </w:r>
      <w:proofErr w:type="spellEnd"/>
      <w:r w:rsidRPr="00E506DB">
        <w:rPr>
          <w:rFonts w:ascii="BNPP Sans Light" w:eastAsia="Arial" w:hAnsi="BNPP Sans Light"/>
          <w:szCs w:val="24"/>
          <w:lang w:val="cs-CZ"/>
        </w:rPr>
        <w:t xml:space="preserve"> Pojišťovna umístila na 3. místě v soutěži Mastercard Banka roku, a to v kategorii Zodpovědná pojišťovna. Více</w:t>
      </w:r>
      <w:r>
        <w:rPr>
          <w:rFonts w:ascii="BNPP Sans Light" w:eastAsia="Arial" w:hAnsi="BNPP Sans Light"/>
          <w:szCs w:val="24"/>
          <w:lang w:val="cs-CZ"/>
        </w:rPr>
        <w:t xml:space="preserve"> </w:t>
      </w:r>
      <w:r w:rsidR="00383922" w:rsidRPr="00383922">
        <w:rPr>
          <w:rFonts w:ascii="BNPP Sans Light" w:eastAsia="Arial" w:hAnsi="BNPP Sans Light"/>
          <w:szCs w:val="24"/>
          <w:lang w:val="cs-CZ"/>
        </w:rPr>
        <w:t xml:space="preserve">na </w:t>
      </w:r>
      <w:hyperlink r:id="rId8" w:history="1">
        <w:r w:rsidR="00383922" w:rsidRPr="009D54AA">
          <w:rPr>
            <w:rFonts w:ascii="BNPP Sans Light" w:eastAsia="Arial" w:hAnsi="BNPP Sans Light"/>
            <w:b/>
            <w:bCs/>
            <w:color w:val="00A76C" w:themeColor="accent6"/>
            <w:szCs w:val="24"/>
            <w:lang w:val="cs-CZ"/>
          </w:rPr>
          <w:t>https://cardif.cz/</w:t>
        </w:r>
      </w:hyperlink>
      <w:r w:rsidR="00383922" w:rsidRPr="00383922">
        <w:rPr>
          <w:rFonts w:ascii="BNPP Sans Light" w:eastAsia="Arial" w:hAnsi="BNPP Sans Light"/>
          <w:szCs w:val="24"/>
          <w:lang w:val="cs-CZ"/>
        </w:rPr>
        <w:t xml:space="preserve">. </w:t>
      </w:r>
    </w:p>
    <w:p w14:paraId="39A0F75D" w14:textId="77777777" w:rsidR="00383922" w:rsidRPr="00383922" w:rsidRDefault="00383922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</w:p>
    <w:p w14:paraId="6F3E6C92" w14:textId="77777777" w:rsidR="00383922" w:rsidRPr="00383922" w:rsidRDefault="00383922" w:rsidP="00383922">
      <w:pPr>
        <w:spacing w:line="276" w:lineRule="auto"/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</w:pPr>
      <w:r w:rsidRPr="00383922">
        <w:rPr>
          <w:rFonts w:ascii="BNPP Sans Light" w:eastAsia="Arial" w:hAnsi="BNPP Sans Light"/>
          <w:b/>
          <w:bCs/>
          <w:color w:val="00A76C" w:themeColor="accent6"/>
          <w:szCs w:val="24"/>
          <w:lang w:val="cs-CZ"/>
        </w:rPr>
        <w:t>Kontakt pro média:</w:t>
      </w:r>
    </w:p>
    <w:p w14:paraId="48D8094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pgSz w:w="11906" w:h="16838"/>
          <w:pgMar w:top="851" w:right="851" w:bottom="1418" w:left="851" w:header="170" w:footer="1509" w:gutter="0"/>
          <w:cols w:space="708"/>
        </w:sectPr>
      </w:pPr>
    </w:p>
    <w:p w14:paraId="22EA07AC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Alena </w:t>
      </w:r>
      <w:proofErr w:type="spellStart"/>
      <w:r w:rsidRPr="00383922">
        <w:rPr>
          <w:rFonts w:ascii="BNPP Sans Light" w:eastAsia="Arial" w:hAnsi="BNPP Sans Light"/>
          <w:bCs/>
          <w:szCs w:val="24"/>
          <w:lang w:val="cs-CZ"/>
        </w:rPr>
        <w:t>Šopov</w:t>
      </w:r>
      <w:proofErr w:type="spellEnd"/>
    </w:p>
    <w:p w14:paraId="07352183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szCs w:val="24"/>
          <w:lang w:val="cs-CZ"/>
        </w:rPr>
        <w:t xml:space="preserve">Brand &amp; </w:t>
      </w:r>
      <w:proofErr w:type="spellStart"/>
      <w:r w:rsidRPr="00383922">
        <w:rPr>
          <w:rFonts w:ascii="BNPP Sans Light" w:eastAsia="Arial" w:hAnsi="BNPP Sans Light"/>
          <w:szCs w:val="24"/>
          <w:lang w:val="cs-CZ"/>
        </w:rPr>
        <w:t>Communication</w:t>
      </w:r>
      <w:proofErr w:type="spellEnd"/>
      <w:r w:rsidRPr="00383922">
        <w:rPr>
          <w:rFonts w:ascii="BNPP Sans Light" w:eastAsia="Arial" w:hAnsi="BNPP Sans Light"/>
          <w:szCs w:val="24"/>
          <w:lang w:val="cs-CZ"/>
        </w:rPr>
        <w:t xml:space="preserve"> Manager</w:t>
      </w: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</w:t>
      </w:r>
    </w:p>
    <w:p w14:paraId="1C5351C5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 xml:space="preserve">BNP Paribas </w:t>
      </w:r>
      <w:proofErr w:type="spellStart"/>
      <w:r w:rsidRPr="00383922">
        <w:rPr>
          <w:rFonts w:ascii="BNPP Sans Light" w:eastAsia="Arial" w:hAnsi="BNPP Sans Light"/>
          <w:bCs/>
          <w:szCs w:val="24"/>
          <w:lang w:val="cs-CZ"/>
        </w:rPr>
        <w:t>Cardif</w:t>
      </w:r>
      <w:proofErr w:type="spellEnd"/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Pojišťovna, a.s.</w:t>
      </w:r>
    </w:p>
    <w:p w14:paraId="4374A85D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proofErr w:type="spellStart"/>
      <w:r w:rsidRPr="00383922">
        <w:rPr>
          <w:rFonts w:ascii="BNPP Sans Light" w:eastAsia="Arial" w:hAnsi="BNPP Sans Light"/>
          <w:bCs/>
          <w:szCs w:val="24"/>
          <w:lang w:val="cs-CZ"/>
        </w:rPr>
        <w:t>Boudníkova</w:t>
      </w:r>
      <w:proofErr w:type="spellEnd"/>
      <w:r w:rsidRPr="00383922">
        <w:rPr>
          <w:rFonts w:ascii="BNPP Sans Light" w:eastAsia="Arial" w:hAnsi="BNPP Sans Light"/>
          <w:bCs/>
          <w:szCs w:val="24"/>
          <w:lang w:val="cs-CZ"/>
        </w:rPr>
        <w:t xml:space="preserve"> 2506/1, 180 00 Praha 8</w:t>
      </w:r>
    </w:p>
    <w:p w14:paraId="6D6BE1A8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Tel.:</w:t>
      </w:r>
      <w:r w:rsidRPr="00383922">
        <w:rPr>
          <w:rFonts w:ascii="Arial" w:eastAsia="Arial" w:hAnsi="Arial"/>
        </w:rPr>
        <w:t xml:space="preserve"> </w:t>
      </w:r>
      <w:r w:rsidRPr="00383922">
        <w:rPr>
          <w:rFonts w:ascii="BNPP Sans Light" w:eastAsia="Arial" w:hAnsi="BNPP Sans Light"/>
          <w:bCs/>
          <w:szCs w:val="24"/>
          <w:lang w:val="cs-CZ"/>
        </w:rPr>
        <w:t>+420 773 632 270</w:t>
      </w:r>
    </w:p>
    <w:p w14:paraId="5EBCDD1F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E-mail: alena.sopov@cardif.com</w:t>
      </w:r>
    </w:p>
    <w:p w14:paraId="0E7BC81B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bCs/>
          <w:szCs w:val="24"/>
          <w:lang w:val="cs-CZ"/>
        </w:rPr>
      </w:pPr>
    </w:p>
    <w:p w14:paraId="3DB85F1E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</w:pPr>
      <w:r w:rsidRPr="00383922">
        <w:rPr>
          <w:rFonts w:ascii="BNPP Sans Light" w:eastAsia="Arial" w:hAnsi="BNPP Sans Light"/>
          <w:bCs/>
          <w:szCs w:val="24"/>
          <w:lang w:val="cs-CZ"/>
        </w:rPr>
        <w:t>Jana Papoušková</w:t>
      </w:r>
      <w:r w:rsidRPr="00383922">
        <w:rPr>
          <w:rFonts w:ascii="BNPP Sans Light" w:eastAsia="Arial" w:hAnsi="BNPP Sans Light"/>
          <w:bCs/>
          <w:szCs w:val="24"/>
          <w:lang w:val="cs-CZ"/>
        </w:rPr>
        <w:br/>
      </w:r>
      <w:proofErr w:type="spellStart"/>
      <w:r w:rsidRPr="00383922">
        <w:rPr>
          <w:rFonts w:ascii="BNPP Sans Light" w:eastAsia="Arial" w:hAnsi="BNPP Sans Light"/>
          <w:szCs w:val="24"/>
          <w:lang w:val="cs-CZ"/>
        </w:rPr>
        <w:t>Account</w:t>
      </w:r>
      <w:proofErr w:type="spellEnd"/>
      <w:r w:rsidRPr="00383922">
        <w:rPr>
          <w:rFonts w:ascii="BNPP Sans Light" w:eastAsia="Arial" w:hAnsi="BNPP Sans Light"/>
          <w:szCs w:val="24"/>
          <w:lang w:val="cs-CZ"/>
        </w:rPr>
        <w:t xml:space="preserve"> Manager</w:t>
      </w:r>
      <w:r w:rsidRPr="00383922">
        <w:rPr>
          <w:rFonts w:ascii="BNPP Sans Light" w:eastAsia="Arial" w:hAnsi="BNPP Sans Light"/>
          <w:szCs w:val="24"/>
          <w:lang w:val="cs-CZ"/>
        </w:rPr>
        <w:br/>
        <w:t>Stance Communications, s.r.o.</w:t>
      </w:r>
    </w:p>
    <w:p w14:paraId="6525DB49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</w:pPr>
      <w:r w:rsidRPr="00383922">
        <w:rPr>
          <w:rFonts w:ascii="BNPP Sans Light" w:eastAsia="Arial" w:hAnsi="BNPP Sans Light"/>
          <w:szCs w:val="24"/>
          <w:lang w:val="cs-CZ"/>
        </w:rPr>
        <w:t>Jungmannova 750/34, 110 00 Praha 1</w:t>
      </w:r>
      <w:r w:rsidRPr="00383922">
        <w:rPr>
          <w:rFonts w:ascii="BNPP Sans Light" w:eastAsia="Arial" w:hAnsi="BNPP Sans Light"/>
          <w:szCs w:val="24"/>
          <w:lang w:val="cs-CZ"/>
        </w:rPr>
        <w:br/>
        <w:t>Tel.: +420 602 434 733</w:t>
      </w:r>
      <w:r w:rsidRPr="00383922">
        <w:rPr>
          <w:rFonts w:ascii="BNPP Sans Light" w:eastAsia="Arial" w:hAnsi="BNPP Sans Light"/>
          <w:szCs w:val="24"/>
          <w:lang w:val="cs-CZ"/>
        </w:rPr>
        <w:br/>
        <w:t>E-mail: jana.papouskova@stance.cz</w:t>
      </w:r>
    </w:p>
    <w:p w14:paraId="785A741B" w14:textId="77777777" w:rsidR="00383922" w:rsidRPr="00383922" w:rsidRDefault="00383922" w:rsidP="00383922">
      <w:pPr>
        <w:spacing w:line="276" w:lineRule="auto"/>
        <w:jc w:val="left"/>
        <w:rPr>
          <w:rFonts w:ascii="BNPP Sans Light" w:eastAsia="Arial" w:hAnsi="BNPP Sans Light"/>
          <w:szCs w:val="24"/>
          <w:lang w:val="cs-CZ"/>
        </w:rPr>
        <w:sectPr w:rsidR="00383922" w:rsidRPr="00383922" w:rsidSect="00383922">
          <w:type w:val="continuous"/>
          <w:pgSz w:w="11906" w:h="16838"/>
          <w:pgMar w:top="851" w:right="851" w:bottom="1418" w:left="851" w:header="170" w:footer="1509" w:gutter="0"/>
          <w:cols w:num="2" w:space="708"/>
        </w:sectPr>
      </w:pPr>
    </w:p>
    <w:p w14:paraId="7E41B63A" w14:textId="77777777" w:rsidR="00DC2DE9" w:rsidRPr="003F3C01" w:rsidRDefault="00DC2DE9" w:rsidP="00E91F87">
      <w:pPr>
        <w:spacing w:line="240" w:lineRule="auto"/>
        <w:rPr>
          <w:rFonts w:ascii="BNPP Sans Light" w:hAnsi="BNPP Sans Light"/>
          <w:b/>
          <w:bCs/>
          <w:color w:val="00A76C" w:themeColor="accent6"/>
          <w:szCs w:val="24"/>
          <w:lang w:val="cs-CZ"/>
        </w:rPr>
      </w:pPr>
    </w:p>
    <w:p w14:paraId="59164447" w14:textId="7A00B7FA" w:rsidR="00DD3B26" w:rsidRPr="008B52BF" w:rsidRDefault="00DD3B26" w:rsidP="008B618A">
      <w:pPr>
        <w:spacing w:line="240" w:lineRule="auto"/>
        <w:jc w:val="left"/>
        <w:rPr>
          <w:rFonts w:ascii="BNPP Sans Light" w:hAnsi="BNPP Sans Light"/>
          <w:szCs w:val="24"/>
          <w:lang w:val="cs-CZ"/>
        </w:rPr>
      </w:pPr>
      <w:r w:rsidRPr="008B52BF">
        <w:rPr>
          <w:rFonts w:ascii="BNPP Sans Light" w:hAnsi="BNPP Sans Light"/>
          <w:szCs w:val="24"/>
          <w:lang w:val="cs-CZ"/>
        </w:rPr>
        <w:t xml:space="preserve"> </w:t>
      </w:r>
    </w:p>
    <w:tbl>
      <w:tblPr>
        <w:tblW w:w="9601" w:type="dxa"/>
        <w:tblInd w:w="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5860"/>
      </w:tblGrid>
      <w:tr w:rsidR="00DD3B26" w14:paraId="5736E6A1" w14:textId="77777777" w:rsidTr="00DD3B26">
        <w:trPr>
          <w:trHeight w:val="563"/>
        </w:trPr>
        <w:tc>
          <w:tcPr>
            <w:tcW w:w="3741" w:type="dxa"/>
            <w:shd w:val="clear" w:color="auto" w:fill="FFFFFF"/>
            <w:hideMark/>
          </w:tcPr>
          <w:p w14:paraId="705B5200" w14:textId="57EF992F" w:rsidR="00DD3B26" w:rsidRDefault="00DD3B26" w:rsidP="00DD3B26">
            <w:pPr>
              <w:rPr>
                <w:rFonts w:ascii="Tahoma" w:hAnsi="Tahoma" w:cs="Tahoma"/>
                <w:b/>
                <w:bCs/>
                <w:color w:val="808080"/>
                <w:sz w:val="14"/>
                <w:szCs w:val="14"/>
                <w:lang w:val="en-US" w:eastAsia="cs-CZ"/>
              </w:rPr>
            </w:pPr>
          </w:p>
        </w:tc>
        <w:tc>
          <w:tcPr>
            <w:tcW w:w="5860" w:type="dxa"/>
            <w:shd w:val="clear" w:color="auto" w:fill="FFFFFF"/>
            <w:hideMark/>
          </w:tcPr>
          <w:p w14:paraId="5C1971FD" w14:textId="68924F95" w:rsidR="00DD3B26" w:rsidRDefault="00DD3B26" w:rsidP="00DD3B26">
            <w:pPr>
              <w:rPr>
                <w:lang w:val="en-US" w:eastAsia="cs-CZ"/>
              </w:rPr>
            </w:pPr>
            <w:r>
              <w:rPr>
                <w:lang w:val="en-US" w:eastAsia="cs-CZ"/>
              </w:rPr>
              <w:t xml:space="preserve"> </w:t>
            </w:r>
          </w:p>
        </w:tc>
      </w:tr>
    </w:tbl>
    <w:p w14:paraId="4EAB964A" w14:textId="2A1C4D49" w:rsidR="00DD3B26" w:rsidRPr="008B618A" w:rsidRDefault="00DD3B26" w:rsidP="00383922">
      <w:pPr>
        <w:spacing w:line="240" w:lineRule="auto"/>
        <w:jc w:val="left"/>
        <w:rPr>
          <w:rFonts w:ascii="BNPP Sans Light" w:hAnsi="BNPP Sans Light"/>
          <w:szCs w:val="24"/>
        </w:rPr>
      </w:pPr>
    </w:p>
    <w:sectPr w:rsidR="00DD3B26" w:rsidRPr="008B618A" w:rsidSect="005401F2">
      <w:footerReference w:type="default" r:id="rId9"/>
      <w:type w:val="continuous"/>
      <w:pgSz w:w="11906" w:h="16838" w:code="9"/>
      <w:pgMar w:top="851" w:right="851" w:bottom="1418" w:left="851" w:header="170" w:footer="1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A3BB" w14:textId="77777777" w:rsidR="009F6896" w:rsidRDefault="009F6896" w:rsidP="008C4C01">
      <w:r>
        <w:separator/>
      </w:r>
    </w:p>
  </w:endnote>
  <w:endnote w:type="continuationSeparator" w:id="0">
    <w:p w14:paraId="31402DBA" w14:textId="77777777" w:rsidR="009F6896" w:rsidRDefault="009F6896" w:rsidP="008C4C01">
      <w:r>
        <w:continuationSeparator/>
      </w:r>
    </w:p>
  </w:endnote>
  <w:endnote w:type="continuationNotice" w:id="1">
    <w:p w14:paraId="1F626CB7" w14:textId="77777777" w:rsidR="009F6896" w:rsidRDefault="009F68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NPP Sans">
    <w:panose1 w:val="00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charset w:val="EE"/>
    <w:family w:val="auto"/>
    <w:pitch w:val="variable"/>
    <w:sig w:usb0="A00002AF" w:usb1="4000204A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AEE2" w14:textId="67B08637" w:rsidR="00161CB7" w:rsidRDefault="001501B9" w:rsidP="00FC4F54">
    <w:pPr>
      <w:pStyle w:val="Zpat"/>
      <w:tabs>
        <w:tab w:val="left" w:pos="142"/>
      </w:tabs>
      <w:ind w:right="-2" w:firstLine="284"/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ABBF4E2" wp14:editId="5961F8BD">
          <wp:simplePos x="0" y="0"/>
          <wp:positionH relativeFrom="margin">
            <wp:posOffset>4974590</wp:posOffset>
          </wp:positionH>
          <wp:positionV relativeFrom="margin">
            <wp:posOffset>9070340</wp:posOffset>
          </wp:positionV>
          <wp:extent cx="1639570" cy="777240"/>
          <wp:effectExtent l="0" t="0" r="0" b="3810"/>
          <wp:wrapSquare wrapText="bothSides"/>
          <wp:docPr id="1619675521" name="Image 2" descr="C:\Users\995472\Desktop\CHARTE DE MARQUE BNP PARIBAS\SIGNATURE DECLINAISON CARDIF\CARDIF_Sign_EN\CARDIF_Sign_EN_3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995472\Desktop\CHARTE DE MARQUE BNP PARIBAS\SIGNATURE DECLINAISON CARDIF\CARDIF_Sign_EN\CARDIF_Sign_EN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4"/>
                  <a:stretch/>
                </pic:blipFill>
                <pic:spPr bwMode="auto">
                  <a:xfrm>
                    <a:off x="0" y="0"/>
                    <a:ext cx="163957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4A9A"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0D9183F9" wp14:editId="7A19E37D">
          <wp:simplePos x="0" y="0"/>
          <wp:positionH relativeFrom="margin">
            <wp:posOffset>-28575</wp:posOffset>
          </wp:positionH>
          <wp:positionV relativeFrom="margin">
            <wp:posOffset>8959215</wp:posOffset>
          </wp:positionV>
          <wp:extent cx="2709545" cy="789305"/>
          <wp:effectExtent l="0" t="0" r="0" b="0"/>
          <wp:wrapSquare wrapText="bothSides"/>
          <wp:docPr id="347409870" name="Image 1" descr="C:\Users\995472\Desktop\Logos BNP Paribas Cardif, Charte, Guidelines\537285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95472\Desktop\Logos BNP Paribas Cardif, Charte, Guidelines\537285[1]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0" r="37135"/>
                  <a:stretch/>
                </pic:blipFill>
                <pic:spPr bwMode="auto">
                  <a:xfrm>
                    <a:off x="0" y="0"/>
                    <a:ext cx="270954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46635">
      <w:rPr>
        <w:noProof/>
        <w:lang w:val="en-GB" w:eastAsia="zh-CN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DF477" w14:textId="77777777" w:rsidR="009F6896" w:rsidRDefault="009F6896" w:rsidP="008C4C01">
      <w:r>
        <w:separator/>
      </w:r>
    </w:p>
  </w:footnote>
  <w:footnote w:type="continuationSeparator" w:id="0">
    <w:p w14:paraId="298CE42C" w14:textId="77777777" w:rsidR="009F6896" w:rsidRDefault="009F6896" w:rsidP="008C4C01">
      <w:r>
        <w:continuationSeparator/>
      </w:r>
    </w:p>
  </w:footnote>
  <w:footnote w:type="continuationNotice" w:id="1">
    <w:p w14:paraId="125A73D2" w14:textId="77777777" w:rsidR="009F6896" w:rsidRDefault="009F689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4F6A"/>
    <w:multiLevelType w:val="multilevel"/>
    <w:tmpl w:val="DCD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31719"/>
    <w:multiLevelType w:val="multilevel"/>
    <w:tmpl w:val="BF4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60D59"/>
    <w:multiLevelType w:val="hybridMultilevel"/>
    <w:tmpl w:val="A56E0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E3A50"/>
    <w:multiLevelType w:val="multilevel"/>
    <w:tmpl w:val="7D4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F45C76"/>
    <w:multiLevelType w:val="hybridMultilevel"/>
    <w:tmpl w:val="EED64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151">
    <w:abstractNumId w:val="1"/>
  </w:num>
  <w:num w:numId="2" w16cid:durableId="973171015">
    <w:abstractNumId w:val="3"/>
  </w:num>
  <w:num w:numId="3" w16cid:durableId="219050301">
    <w:abstractNumId w:val="4"/>
  </w:num>
  <w:num w:numId="4" w16cid:durableId="731275169">
    <w:abstractNumId w:val="0"/>
  </w:num>
  <w:num w:numId="5" w16cid:durableId="41694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1"/>
    <w:rsid w:val="00052295"/>
    <w:rsid w:val="000547AC"/>
    <w:rsid w:val="0006620F"/>
    <w:rsid w:val="00067A48"/>
    <w:rsid w:val="00067F58"/>
    <w:rsid w:val="00071A71"/>
    <w:rsid w:val="00072377"/>
    <w:rsid w:val="0007472F"/>
    <w:rsid w:val="00074AA8"/>
    <w:rsid w:val="00074C06"/>
    <w:rsid w:val="0008348A"/>
    <w:rsid w:val="00084CFB"/>
    <w:rsid w:val="00094C7E"/>
    <w:rsid w:val="000A212B"/>
    <w:rsid w:val="000A4D19"/>
    <w:rsid w:val="000A5E01"/>
    <w:rsid w:val="000B56B8"/>
    <w:rsid w:val="000C6CEE"/>
    <w:rsid w:val="000D5BC9"/>
    <w:rsid w:val="000D6FFB"/>
    <w:rsid w:val="000F2BB0"/>
    <w:rsid w:val="001042AB"/>
    <w:rsid w:val="00106946"/>
    <w:rsid w:val="00110112"/>
    <w:rsid w:val="001230D9"/>
    <w:rsid w:val="001233AB"/>
    <w:rsid w:val="0013683C"/>
    <w:rsid w:val="001501B9"/>
    <w:rsid w:val="00157041"/>
    <w:rsid w:val="00160517"/>
    <w:rsid w:val="00161CB7"/>
    <w:rsid w:val="00166D27"/>
    <w:rsid w:val="00196541"/>
    <w:rsid w:val="001A7C06"/>
    <w:rsid w:val="001B046D"/>
    <w:rsid w:val="001B1C81"/>
    <w:rsid w:val="001B1D74"/>
    <w:rsid w:val="001B24F0"/>
    <w:rsid w:val="001B2B8B"/>
    <w:rsid w:val="001B6589"/>
    <w:rsid w:val="001C3477"/>
    <w:rsid w:val="001D3B9F"/>
    <w:rsid w:val="001D4C17"/>
    <w:rsid w:val="001D4EF5"/>
    <w:rsid w:val="001E02AF"/>
    <w:rsid w:val="001E0A55"/>
    <w:rsid w:val="001E41DE"/>
    <w:rsid w:val="001F0B7F"/>
    <w:rsid w:val="001F6F14"/>
    <w:rsid w:val="00203653"/>
    <w:rsid w:val="002045FA"/>
    <w:rsid w:val="00211B23"/>
    <w:rsid w:val="00214AE2"/>
    <w:rsid w:val="00215C08"/>
    <w:rsid w:val="0022214F"/>
    <w:rsid w:val="002249C3"/>
    <w:rsid w:val="00227880"/>
    <w:rsid w:val="002360BD"/>
    <w:rsid w:val="002364CC"/>
    <w:rsid w:val="00240F4F"/>
    <w:rsid w:val="00250C49"/>
    <w:rsid w:val="002566B2"/>
    <w:rsid w:val="002858D5"/>
    <w:rsid w:val="00287FEC"/>
    <w:rsid w:val="002A4764"/>
    <w:rsid w:val="002B1CC4"/>
    <w:rsid w:val="002B3FCB"/>
    <w:rsid w:val="002C15E8"/>
    <w:rsid w:val="002D28E0"/>
    <w:rsid w:val="002D5A2C"/>
    <w:rsid w:val="002E31BF"/>
    <w:rsid w:val="002F0BF7"/>
    <w:rsid w:val="002F5F7F"/>
    <w:rsid w:val="00300F60"/>
    <w:rsid w:val="003041A4"/>
    <w:rsid w:val="00304548"/>
    <w:rsid w:val="00320302"/>
    <w:rsid w:val="0032324E"/>
    <w:rsid w:val="00332E8D"/>
    <w:rsid w:val="0033470B"/>
    <w:rsid w:val="003347EF"/>
    <w:rsid w:val="00336245"/>
    <w:rsid w:val="0034092E"/>
    <w:rsid w:val="00340B97"/>
    <w:rsid w:val="00341BC6"/>
    <w:rsid w:val="00346635"/>
    <w:rsid w:val="00350511"/>
    <w:rsid w:val="003567F6"/>
    <w:rsid w:val="003708D3"/>
    <w:rsid w:val="00383922"/>
    <w:rsid w:val="00386295"/>
    <w:rsid w:val="00390957"/>
    <w:rsid w:val="003949BC"/>
    <w:rsid w:val="00394B29"/>
    <w:rsid w:val="003A066F"/>
    <w:rsid w:val="003A1ACF"/>
    <w:rsid w:val="003A2716"/>
    <w:rsid w:val="003B2694"/>
    <w:rsid w:val="003D4909"/>
    <w:rsid w:val="003D4E41"/>
    <w:rsid w:val="003E00A6"/>
    <w:rsid w:val="003E2B25"/>
    <w:rsid w:val="003E3FE3"/>
    <w:rsid w:val="003E441B"/>
    <w:rsid w:val="003F0BBA"/>
    <w:rsid w:val="003F3C01"/>
    <w:rsid w:val="0041702A"/>
    <w:rsid w:val="0042340B"/>
    <w:rsid w:val="0042735F"/>
    <w:rsid w:val="0043277B"/>
    <w:rsid w:val="0043508C"/>
    <w:rsid w:val="00441A99"/>
    <w:rsid w:val="00447A22"/>
    <w:rsid w:val="00460D98"/>
    <w:rsid w:val="00460DD0"/>
    <w:rsid w:val="00463D4E"/>
    <w:rsid w:val="00470209"/>
    <w:rsid w:val="004709E3"/>
    <w:rsid w:val="00474CD7"/>
    <w:rsid w:val="004840AC"/>
    <w:rsid w:val="00485BFC"/>
    <w:rsid w:val="00492619"/>
    <w:rsid w:val="004970E5"/>
    <w:rsid w:val="00497419"/>
    <w:rsid w:val="004A33B5"/>
    <w:rsid w:val="004A34D3"/>
    <w:rsid w:val="004B2619"/>
    <w:rsid w:val="004E4B77"/>
    <w:rsid w:val="004F049A"/>
    <w:rsid w:val="00500FCF"/>
    <w:rsid w:val="0050680B"/>
    <w:rsid w:val="00506C33"/>
    <w:rsid w:val="00522B92"/>
    <w:rsid w:val="00526364"/>
    <w:rsid w:val="005325C1"/>
    <w:rsid w:val="005401F2"/>
    <w:rsid w:val="005477B6"/>
    <w:rsid w:val="0056255F"/>
    <w:rsid w:val="00564A9A"/>
    <w:rsid w:val="00572583"/>
    <w:rsid w:val="00574AE9"/>
    <w:rsid w:val="005A4414"/>
    <w:rsid w:val="005B58E2"/>
    <w:rsid w:val="005C0F94"/>
    <w:rsid w:val="005C2A27"/>
    <w:rsid w:val="005F1F96"/>
    <w:rsid w:val="005F3277"/>
    <w:rsid w:val="005F48B0"/>
    <w:rsid w:val="005F6F06"/>
    <w:rsid w:val="00610168"/>
    <w:rsid w:val="006252E9"/>
    <w:rsid w:val="0063274A"/>
    <w:rsid w:val="00634F0A"/>
    <w:rsid w:val="006503FF"/>
    <w:rsid w:val="00661578"/>
    <w:rsid w:val="0066233B"/>
    <w:rsid w:val="0067556E"/>
    <w:rsid w:val="0067766D"/>
    <w:rsid w:val="006805D3"/>
    <w:rsid w:val="00684DC6"/>
    <w:rsid w:val="00686D90"/>
    <w:rsid w:val="00697AA7"/>
    <w:rsid w:val="006A6DD1"/>
    <w:rsid w:val="006A7658"/>
    <w:rsid w:val="006B40E2"/>
    <w:rsid w:val="006C0A5A"/>
    <w:rsid w:val="006C2224"/>
    <w:rsid w:val="006D0280"/>
    <w:rsid w:val="006D3104"/>
    <w:rsid w:val="006E4BB6"/>
    <w:rsid w:val="006E6556"/>
    <w:rsid w:val="006F3FB2"/>
    <w:rsid w:val="00701BFB"/>
    <w:rsid w:val="00707D98"/>
    <w:rsid w:val="00710021"/>
    <w:rsid w:val="00715B37"/>
    <w:rsid w:val="00716C8B"/>
    <w:rsid w:val="00717C84"/>
    <w:rsid w:val="00727DD9"/>
    <w:rsid w:val="00734B99"/>
    <w:rsid w:val="007350D2"/>
    <w:rsid w:val="0073793E"/>
    <w:rsid w:val="00747CF4"/>
    <w:rsid w:val="00750AEF"/>
    <w:rsid w:val="00761F78"/>
    <w:rsid w:val="00766BA3"/>
    <w:rsid w:val="00766C06"/>
    <w:rsid w:val="007732E2"/>
    <w:rsid w:val="00773F76"/>
    <w:rsid w:val="0077492F"/>
    <w:rsid w:val="007862CB"/>
    <w:rsid w:val="007867E2"/>
    <w:rsid w:val="00792200"/>
    <w:rsid w:val="007957BB"/>
    <w:rsid w:val="007A066E"/>
    <w:rsid w:val="007A2DE7"/>
    <w:rsid w:val="007A63A5"/>
    <w:rsid w:val="007A6BDA"/>
    <w:rsid w:val="007B2E36"/>
    <w:rsid w:val="007B41B9"/>
    <w:rsid w:val="007B4CBB"/>
    <w:rsid w:val="007B62EB"/>
    <w:rsid w:val="007B76B3"/>
    <w:rsid w:val="007C0374"/>
    <w:rsid w:val="007C10AA"/>
    <w:rsid w:val="007C2893"/>
    <w:rsid w:val="007C35FC"/>
    <w:rsid w:val="007C5F43"/>
    <w:rsid w:val="007D3409"/>
    <w:rsid w:val="007E48CC"/>
    <w:rsid w:val="007E55C4"/>
    <w:rsid w:val="007F155B"/>
    <w:rsid w:val="007F461F"/>
    <w:rsid w:val="007F501C"/>
    <w:rsid w:val="00804031"/>
    <w:rsid w:val="00805A96"/>
    <w:rsid w:val="0080623A"/>
    <w:rsid w:val="008064BA"/>
    <w:rsid w:val="00811824"/>
    <w:rsid w:val="00812485"/>
    <w:rsid w:val="00812B7B"/>
    <w:rsid w:val="008165E4"/>
    <w:rsid w:val="00817ABD"/>
    <w:rsid w:val="0082204A"/>
    <w:rsid w:val="00825F40"/>
    <w:rsid w:val="00827F92"/>
    <w:rsid w:val="0083014E"/>
    <w:rsid w:val="00831B93"/>
    <w:rsid w:val="008378A2"/>
    <w:rsid w:val="00842208"/>
    <w:rsid w:val="00855515"/>
    <w:rsid w:val="00860090"/>
    <w:rsid w:val="00862504"/>
    <w:rsid w:val="008706D3"/>
    <w:rsid w:val="008715DC"/>
    <w:rsid w:val="00875B9F"/>
    <w:rsid w:val="008764E3"/>
    <w:rsid w:val="0089321A"/>
    <w:rsid w:val="008951A8"/>
    <w:rsid w:val="008A340D"/>
    <w:rsid w:val="008B52BF"/>
    <w:rsid w:val="008B618A"/>
    <w:rsid w:val="008C0B2F"/>
    <w:rsid w:val="008C4C01"/>
    <w:rsid w:val="008C55AD"/>
    <w:rsid w:val="008D1632"/>
    <w:rsid w:val="008D1A6B"/>
    <w:rsid w:val="008D3F63"/>
    <w:rsid w:val="008D45E7"/>
    <w:rsid w:val="008E085C"/>
    <w:rsid w:val="008E5425"/>
    <w:rsid w:val="008F4F0A"/>
    <w:rsid w:val="00912A62"/>
    <w:rsid w:val="00914F4B"/>
    <w:rsid w:val="00920C1C"/>
    <w:rsid w:val="00942502"/>
    <w:rsid w:val="00960146"/>
    <w:rsid w:val="00962CB6"/>
    <w:rsid w:val="00963F72"/>
    <w:rsid w:val="00970DFA"/>
    <w:rsid w:val="00987AD6"/>
    <w:rsid w:val="0099135D"/>
    <w:rsid w:val="00991878"/>
    <w:rsid w:val="00993AD6"/>
    <w:rsid w:val="00996625"/>
    <w:rsid w:val="009978F1"/>
    <w:rsid w:val="00997E0C"/>
    <w:rsid w:val="009A1EB7"/>
    <w:rsid w:val="009A3DD2"/>
    <w:rsid w:val="009A4211"/>
    <w:rsid w:val="009B1EB8"/>
    <w:rsid w:val="009B20D8"/>
    <w:rsid w:val="009B75E8"/>
    <w:rsid w:val="009D0E33"/>
    <w:rsid w:val="009D54AA"/>
    <w:rsid w:val="009D5931"/>
    <w:rsid w:val="009E2B96"/>
    <w:rsid w:val="009E3595"/>
    <w:rsid w:val="009E4FFF"/>
    <w:rsid w:val="009E5B32"/>
    <w:rsid w:val="009F66C9"/>
    <w:rsid w:val="009F6896"/>
    <w:rsid w:val="009F7C95"/>
    <w:rsid w:val="00A06295"/>
    <w:rsid w:val="00A068DE"/>
    <w:rsid w:val="00A06AA0"/>
    <w:rsid w:val="00A120AF"/>
    <w:rsid w:val="00A173F1"/>
    <w:rsid w:val="00A2139D"/>
    <w:rsid w:val="00A2603F"/>
    <w:rsid w:val="00A3421C"/>
    <w:rsid w:val="00A35CC7"/>
    <w:rsid w:val="00A36995"/>
    <w:rsid w:val="00A4384B"/>
    <w:rsid w:val="00A5534B"/>
    <w:rsid w:val="00A76752"/>
    <w:rsid w:val="00A76846"/>
    <w:rsid w:val="00A77A35"/>
    <w:rsid w:val="00A83AB1"/>
    <w:rsid w:val="00A85196"/>
    <w:rsid w:val="00A90D7A"/>
    <w:rsid w:val="00A942A5"/>
    <w:rsid w:val="00A95062"/>
    <w:rsid w:val="00A96EFB"/>
    <w:rsid w:val="00AA442C"/>
    <w:rsid w:val="00AB09FE"/>
    <w:rsid w:val="00AB47CA"/>
    <w:rsid w:val="00AB63A2"/>
    <w:rsid w:val="00AB6D92"/>
    <w:rsid w:val="00AC0C33"/>
    <w:rsid w:val="00AD1089"/>
    <w:rsid w:val="00AD44B0"/>
    <w:rsid w:val="00AD609E"/>
    <w:rsid w:val="00AF1147"/>
    <w:rsid w:val="00AF30C2"/>
    <w:rsid w:val="00AF3D2D"/>
    <w:rsid w:val="00AF7D78"/>
    <w:rsid w:val="00B02DFA"/>
    <w:rsid w:val="00B050ED"/>
    <w:rsid w:val="00B10408"/>
    <w:rsid w:val="00B10A01"/>
    <w:rsid w:val="00B138C5"/>
    <w:rsid w:val="00B16C9A"/>
    <w:rsid w:val="00B202A9"/>
    <w:rsid w:val="00B22220"/>
    <w:rsid w:val="00B2663D"/>
    <w:rsid w:val="00B3159E"/>
    <w:rsid w:val="00B32E0A"/>
    <w:rsid w:val="00B33111"/>
    <w:rsid w:val="00B5212B"/>
    <w:rsid w:val="00B61EEB"/>
    <w:rsid w:val="00B66942"/>
    <w:rsid w:val="00B73581"/>
    <w:rsid w:val="00B7632D"/>
    <w:rsid w:val="00B7795B"/>
    <w:rsid w:val="00B80CA7"/>
    <w:rsid w:val="00B9187F"/>
    <w:rsid w:val="00B944DF"/>
    <w:rsid w:val="00BA12F4"/>
    <w:rsid w:val="00BA29D9"/>
    <w:rsid w:val="00BA4F75"/>
    <w:rsid w:val="00BB150B"/>
    <w:rsid w:val="00BB278D"/>
    <w:rsid w:val="00BB5946"/>
    <w:rsid w:val="00BC11C4"/>
    <w:rsid w:val="00BD0BF7"/>
    <w:rsid w:val="00BD3082"/>
    <w:rsid w:val="00BD7BAA"/>
    <w:rsid w:val="00BF6229"/>
    <w:rsid w:val="00C001E2"/>
    <w:rsid w:val="00C05FBD"/>
    <w:rsid w:val="00C06A36"/>
    <w:rsid w:val="00C11389"/>
    <w:rsid w:val="00C12A21"/>
    <w:rsid w:val="00C14274"/>
    <w:rsid w:val="00C1512F"/>
    <w:rsid w:val="00C24DDD"/>
    <w:rsid w:val="00C26487"/>
    <w:rsid w:val="00C2682A"/>
    <w:rsid w:val="00C30903"/>
    <w:rsid w:val="00C45571"/>
    <w:rsid w:val="00C47B7C"/>
    <w:rsid w:val="00C5012C"/>
    <w:rsid w:val="00C72204"/>
    <w:rsid w:val="00C73C5F"/>
    <w:rsid w:val="00C77D3B"/>
    <w:rsid w:val="00C822FA"/>
    <w:rsid w:val="00CA50E9"/>
    <w:rsid w:val="00CA58E9"/>
    <w:rsid w:val="00CB2965"/>
    <w:rsid w:val="00CC0154"/>
    <w:rsid w:val="00CD24D6"/>
    <w:rsid w:val="00CD7881"/>
    <w:rsid w:val="00CE6750"/>
    <w:rsid w:val="00CE7C28"/>
    <w:rsid w:val="00CF44C8"/>
    <w:rsid w:val="00CF4A9C"/>
    <w:rsid w:val="00CF5C70"/>
    <w:rsid w:val="00D052F2"/>
    <w:rsid w:val="00D05E1E"/>
    <w:rsid w:val="00D061B6"/>
    <w:rsid w:val="00D065B0"/>
    <w:rsid w:val="00D22A64"/>
    <w:rsid w:val="00D31F9C"/>
    <w:rsid w:val="00D32777"/>
    <w:rsid w:val="00D37A7D"/>
    <w:rsid w:val="00D45E69"/>
    <w:rsid w:val="00D50574"/>
    <w:rsid w:val="00D52499"/>
    <w:rsid w:val="00D54116"/>
    <w:rsid w:val="00D5535A"/>
    <w:rsid w:val="00D6786C"/>
    <w:rsid w:val="00D733D9"/>
    <w:rsid w:val="00D75EB2"/>
    <w:rsid w:val="00D90520"/>
    <w:rsid w:val="00DA1A3E"/>
    <w:rsid w:val="00DA2C85"/>
    <w:rsid w:val="00DA34CB"/>
    <w:rsid w:val="00DB0757"/>
    <w:rsid w:val="00DB4CFA"/>
    <w:rsid w:val="00DC2566"/>
    <w:rsid w:val="00DC2DE9"/>
    <w:rsid w:val="00DC78E3"/>
    <w:rsid w:val="00DD011A"/>
    <w:rsid w:val="00DD3B26"/>
    <w:rsid w:val="00DD59EA"/>
    <w:rsid w:val="00DE093A"/>
    <w:rsid w:val="00DE14A9"/>
    <w:rsid w:val="00DE3610"/>
    <w:rsid w:val="00DE7911"/>
    <w:rsid w:val="00DF2DEC"/>
    <w:rsid w:val="00E0202A"/>
    <w:rsid w:val="00E078B8"/>
    <w:rsid w:val="00E10BE1"/>
    <w:rsid w:val="00E163FF"/>
    <w:rsid w:val="00E17449"/>
    <w:rsid w:val="00E23664"/>
    <w:rsid w:val="00E26694"/>
    <w:rsid w:val="00E37B92"/>
    <w:rsid w:val="00E4558A"/>
    <w:rsid w:val="00E506DB"/>
    <w:rsid w:val="00E50959"/>
    <w:rsid w:val="00E5481C"/>
    <w:rsid w:val="00E62490"/>
    <w:rsid w:val="00E6705C"/>
    <w:rsid w:val="00E760F6"/>
    <w:rsid w:val="00E839E8"/>
    <w:rsid w:val="00E90872"/>
    <w:rsid w:val="00E91F87"/>
    <w:rsid w:val="00E946FE"/>
    <w:rsid w:val="00EA17D0"/>
    <w:rsid w:val="00EB4CFD"/>
    <w:rsid w:val="00ED09FB"/>
    <w:rsid w:val="00ED3DBB"/>
    <w:rsid w:val="00ED5D4A"/>
    <w:rsid w:val="00ED7E94"/>
    <w:rsid w:val="00EE2B1B"/>
    <w:rsid w:val="00EE2D4D"/>
    <w:rsid w:val="00EE4988"/>
    <w:rsid w:val="00EF2279"/>
    <w:rsid w:val="00EF5325"/>
    <w:rsid w:val="00F11981"/>
    <w:rsid w:val="00F164AB"/>
    <w:rsid w:val="00F3200C"/>
    <w:rsid w:val="00F3302B"/>
    <w:rsid w:val="00F36C35"/>
    <w:rsid w:val="00F4010C"/>
    <w:rsid w:val="00F42E1C"/>
    <w:rsid w:val="00F44327"/>
    <w:rsid w:val="00F46DA6"/>
    <w:rsid w:val="00F61CB9"/>
    <w:rsid w:val="00F7088B"/>
    <w:rsid w:val="00F71445"/>
    <w:rsid w:val="00F71D10"/>
    <w:rsid w:val="00F73B40"/>
    <w:rsid w:val="00F77C35"/>
    <w:rsid w:val="00F83F4B"/>
    <w:rsid w:val="00F8609A"/>
    <w:rsid w:val="00F87ED0"/>
    <w:rsid w:val="00F909A0"/>
    <w:rsid w:val="00F91D9C"/>
    <w:rsid w:val="00FA07CA"/>
    <w:rsid w:val="00FA433A"/>
    <w:rsid w:val="00FA4A41"/>
    <w:rsid w:val="00FB05F9"/>
    <w:rsid w:val="00FB2773"/>
    <w:rsid w:val="00FB6499"/>
    <w:rsid w:val="00FC21A8"/>
    <w:rsid w:val="00FC2598"/>
    <w:rsid w:val="00FC4F54"/>
    <w:rsid w:val="00FC6A9B"/>
    <w:rsid w:val="00FC7903"/>
    <w:rsid w:val="00FD2AD0"/>
    <w:rsid w:val="00FD345B"/>
    <w:rsid w:val="00FD3475"/>
    <w:rsid w:val="00FF17C3"/>
    <w:rsid w:val="00FF3FE0"/>
    <w:rsid w:val="00FF552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9D9D3E"/>
  <w15:docId w15:val="{15F842F0-38E5-435C-9352-5401F43D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54116"/>
    <w:rPr>
      <w:color w:val="00A76C" w:themeColor="accent6"/>
      <w:u w:val="none"/>
    </w:rPr>
  </w:style>
  <w:style w:type="character" w:customStyle="1" w:styleId="Nadpis1Char">
    <w:name w:val="Nadpis 1 Char"/>
    <w:basedOn w:val="Standardnpsmoodstavce"/>
    <w:link w:val="Nadpis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Zpat">
    <w:name w:val="footer"/>
    <w:basedOn w:val="Normln"/>
    <w:link w:val="Zpat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Zpat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Zhlav">
    <w:name w:val="header"/>
    <w:basedOn w:val="Normln"/>
    <w:link w:val="Zhlav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1CB7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Textpoznpodarou">
    <w:name w:val="footnote text"/>
    <w:basedOn w:val="Normln"/>
    <w:link w:val="TextpoznpodarouChar"/>
    <w:uiPriority w:val="99"/>
    <w:rsid w:val="00E90872"/>
    <w:pPr>
      <w:widowControl w:val="0"/>
      <w:spacing w:after="240" w:line="300" w:lineRule="exact"/>
    </w:pPr>
    <w:rPr>
      <w:rFonts w:ascii="BNPP Sans" w:eastAsia="Times New Roman" w:hAnsi="BNPP Sans" w:cs="BNPP Sans"/>
      <w:sz w:val="20"/>
      <w:lang w:eastAsia="fr-FR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72"/>
    <w:rPr>
      <w:rFonts w:ascii="BNPP Sans" w:eastAsia="Times New Roman" w:hAnsi="BNPP Sans" w:cs="BNPP Sans"/>
      <w:lang w:eastAsia="fr-FR"/>
    </w:rPr>
  </w:style>
  <w:style w:type="character" w:styleId="Znakapoznpodarou">
    <w:name w:val="footnote reference"/>
    <w:basedOn w:val="Standardnpsmoodstavce"/>
    <w:uiPriority w:val="99"/>
    <w:semiHidden/>
    <w:rsid w:val="00E90872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E90872"/>
    <w:pPr>
      <w:ind w:left="720"/>
    </w:pPr>
    <w:rPr>
      <w:rFonts w:ascii="Arial" w:eastAsia="Arial" w:hAnsi="Arial" w:cs="Arial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E90872"/>
    <w:pPr>
      <w:widowControl w:val="0"/>
      <w:spacing w:after="120" w:line="300" w:lineRule="exact"/>
      <w:ind w:left="283"/>
    </w:pPr>
    <w:rPr>
      <w:rFonts w:ascii="BNPP Sans" w:eastAsia="Times New Roman" w:hAnsi="BNPP Sans" w:cs="BNPP Sans"/>
      <w:szCs w:val="24"/>
      <w:lang w:eastAsia="fr-FR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90872"/>
    <w:rPr>
      <w:rFonts w:ascii="BNPP Sans" w:eastAsia="Times New Roman" w:hAnsi="BNPP Sans" w:cs="BNPP Sans"/>
      <w:sz w:val="24"/>
      <w:szCs w:val="24"/>
      <w:lang w:eastAsia="fr-FR"/>
    </w:rPr>
  </w:style>
  <w:style w:type="character" w:styleId="Sledovanodkaz">
    <w:name w:val="FollowedHyperlink"/>
    <w:basedOn w:val="Standardnpsmoodstavce"/>
    <w:uiPriority w:val="99"/>
    <w:semiHidden/>
    <w:unhideWhenUsed/>
    <w:rsid w:val="00E90872"/>
    <w:rPr>
      <w:color w:val="3C9146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B61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D3B2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3B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B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B26"/>
    <w:rPr>
      <w:rFonts w:asciiTheme="minorHAnsi" w:hAnsiTheme="minorHAnsi"/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D3B2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DD3B26"/>
    <w:pPr>
      <w:jc w:val="both"/>
    </w:pPr>
    <w:rPr>
      <w:rFonts w:asciiTheme="minorHAnsi" w:hAnsiTheme="minorHAnsi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279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441A99"/>
    <w:rPr>
      <w:b/>
      <w:bCs/>
    </w:rPr>
  </w:style>
  <w:style w:type="paragraph" w:styleId="Revize">
    <w:name w:val="Revision"/>
    <w:hidden/>
    <w:uiPriority w:val="99"/>
    <w:semiHidden/>
    <w:rsid w:val="008E085C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dif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C67EC-1363-4197-B0CE-1A741001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4024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Zdařil</dc:creator>
  <cp:keywords/>
  <dc:description/>
  <cp:lastModifiedBy>Papoušková Jana</cp:lastModifiedBy>
  <cp:revision>2</cp:revision>
  <cp:lastPrinted>2015-06-02T15:55:00Z</cp:lastPrinted>
  <dcterms:created xsi:type="dcterms:W3CDTF">2026-05-26T12:04:00Z</dcterms:created>
  <dcterms:modified xsi:type="dcterms:W3CDTF">2026-05-26T12:04:00Z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2e6065d96c21716f4e910fa264f9e99881ee7fa41d8f5daecc9c7b344247363f</vt:lpwstr>
  </property>
  <property fmtid="{D5CDD505-2E9C-101B-9397-08002B2CF9AE}" pid="3" name="MSIP_Label_48ed5431-0ab7-4c1b-98f4-d4e50f674d02_Enabled">
    <vt:lpwstr>true</vt:lpwstr>
  </property>
  <property fmtid="{D5CDD505-2E9C-101B-9397-08002B2CF9AE}" pid="4" name="MSIP_Label_48ed5431-0ab7-4c1b-98f4-d4e50f674d02_SetDate">
    <vt:lpwstr>2024-01-30T08:57:57Z</vt:lpwstr>
  </property>
  <property fmtid="{D5CDD505-2E9C-101B-9397-08002B2CF9AE}" pid="5" name="MSIP_Label_48ed5431-0ab7-4c1b-98f4-d4e50f674d02_Method">
    <vt:lpwstr>Privileged</vt:lpwstr>
  </property>
  <property fmtid="{D5CDD505-2E9C-101B-9397-08002B2CF9AE}" pid="6" name="MSIP_Label_48ed5431-0ab7-4c1b-98f4-d4e50f674d02_Name">
    <vt:lpwstr>48ed5431-0ab7-4c1b-98f4-d4e50f674d02</vt:lpwstr>
  </property>
  <property fmtid="{D5CDD505-2E9C-101B-9397-08002B2CF9AE}" pid="7" name="MSIP_Label_48ed5431-0ab7-4c1b-98f4-d4e50f674d02_SiteId">
    <vt:lpwstr>614f9c25-bffa-42c7-86d8-964101f55fa2</vt:lpwstr>
  </property>
  <property fmtid="{D5CDD505-2E9C-101B-9397-08002B2CF9AE}" pid="8" name="MSIP_Label_48ed5431-0ab7-4c1b-98f4-d4e50f674d02_ActionId">
    <vt:lpwstr>d7d919b6-8d3e-4778-a636-b9fc6ede0ae6</vt:lpwstr>
  </property>
  <property fmtid="{D5CDD505-2E9C-101B-9397-08002B2CF9AE}" pid="9" name="MSIP_Label_48ed5431-0ab7-4c1b-98f4-d4e50f674d02_ContentBits">
    <vt:lpwstr>0</vt:lpwstr>
  </property>
</Properties>
</file>