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3ED" w14:textId="65DD49C4" w:rsidR="00BD3082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 w:rsidRPr="00A14A75">
        <w:rPr>
          <w:rFonts w:ascii="BNPP Sans Light" w:hAnsi="BNPP Sans Light"/>
          <w:highlight w:val="yellow"/>
          <w:lang w:val="cs-CZ"/>
        </w:rPr>
        <w:t>Praha</w:t>
      </w:r>
      <w:r w:rsidR="00BD3082" w:rsidRPr="00A14A75">
        <w:rPr>
          <w:rFonts w:ascii="BNPP Sans Light" w:hAnsi="BNPP Sans Light"/>
          <w:highlight w:val="yellow"/>
          <w:lang w:val="cs-CZ"/>
        </w:rPr>
        <w:t xml:space="preserve">, </w:t>
      </w:r>
      <w:r w:rsidR="000E5174" w:rsidRPr="00A14A75">
        <w:rPr>
          <w:rFonts w:ascii="BNPP Sans Light" w:hAnsi="BNPP Sans Light"/>
          <w:highlight w:val="yellow"/>
          <w:lang w:val="cs-CZ"/>
        </w:rPr>
        <w:t>XY</w:t>
      </w:r>
      <w:r w:rsidR="00067A48" w:rsidRPr="00A14A75">
        <w:rPr>
          <w:rFonts w:ascii="BNPP Sans Light" w:hAnsi="BNPP Sans Light"/>
          <w:highlight w:val="yellow"/>
          <w:lang w:val="cs-CZ"/>
        </w:rPr>
        <w:t xml:space="preserve">. </w:t>
      </w:r>
      <w:r w:rsidR="000E5174" w:rsidRPr="00A14A75">
        <w:rPr>
          <w:rFonts w:ascii="BNPP Sans Light" w:hAnsi="BNPP Sans Light"/>
          <w:highlight w:val="yellow"/>
          <w:lang w:val="cs-CZ"/>
        </w:rPr>
        <w:t xml:space="preserve">srpna </w:t>
      </w:r>
      <w:r w:rsidR="00067A48" w:rsidRPr="00A14A75">
        <w:rPr>
          <w:rFonts w:ascii="BNPP Sans Light" w:hAnsi="BNPP Sans Light"/>
          <w:highlight w:val="yellow"/>
          <w:lang w:val="cs-CZ"/>
        </w:rPr>
        <w:t>202</w:t>
      </w:r>
      <w:r w:rsidR="00042523" w:rsidRPr="00A14A75">
        <w:rPr>
          <w:rFonts w:ascii="BNPP Sans Light" w:hAnsi="BNPP Sans Light"/>
          <w:highlight w:val="yellow"/>
          <w:lang w:val="cs-CZ"/>
        </w:rPr>
        <w:t>5</w:t>
      </w:r>
    </w:p>
    <w:p w14:paraId="50B00103" w14:textId="77777777" w:rsidR="00CF5C70" w:rsidRPr="008B52BF" w:rsidRDefault="00E90872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 w:cs="BNPP Sans"/>
          <w:lang w:val="cs-CZ"/>
        </w:rPr>
        <w:tab/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1B6A714" w14:textId="77777777" w:rsidR="00963F72" w:rsidRPr="008B52BF" w:rsidRDefault="00963F72" w:rsidP="00267A2A">
      <w:pPr>
        <w:spacing w:line="276" w:lineRule="auto"/>
        <w:rPr>
          <w:rFonts w:ascii="BNPP Sans Light" w:hAnsi="BNPP Sans Light"/>
          <w:lang w:val="cs-CZ"/>
        </w:rPr>
      </w:pPr>
    </w:p>
    <w:p w14:paraId="0151ABFD" w14:textId="5175E23A" w:rsidR="003D00CD" w:rsidRDefault="002F5F7F" w:rsidP="000E5174">
      <w:pPr>
        <w:spacing w:line="276" w:lineRule="auto"/>
        <w:rPr>
          <w:rFonts w:ascii="BNPP Sans Light" w:hAnsi="BNPP Sans Light"/>
          <w:b/>
          <w:sz w:val="32"/>
          <w:szCs w:val="32"/>
          <w:lang w:val="cs-CZ"/>
        </w:rPr>
      </w:pPr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Poradna BNP Paribas </w:t>
      </w:r>
      <w:proofErr w:type="spellStart"/>
      <w:r w:rsidRPr="002F5F7F">
        <w:rPr>
          <w:rFonts w:ascii="BNPP Sans Light" w:hAnsi="BNPP Sans Light"/>
          <w:b/>
          <w:sz w:val="32"/>
          <w:szCs w:val="32"/>
          <w:lang w:val="cs-CZ"/>
        </w:rPr>
        <w:t>Cardif</w:t>
      </w:r>
      <w:proofErr w:type="spellEnd"/>
      <w:r w:rsidRPr="002F5F7F">
        <w:rPr>
          <w:rFonts w:ascii="BNPP Sans Light" w:hAnsi="BNPP Sans Light"/>
          <w:b/>
          <w:sz w:val="32"/>
          <w:szCs w:val="32"/>
          <w:lang w:val="cs-CZ"/>
        </w:rPr>
        <w:t xml:space="preserve"> Pojišťovny: </w:t>
      </w:r>
      <w:r w:rsidR="00327ABF">
        <w:rPr>
          <w:rFonts w:ascii="BNPP Sans Light" w:hAnsi="BNPP Sans Light"/>
          <w:b/>
          <w:sz w:val="32"/>
          <w:szCs w:val="32"/>
          <w:lang w:val="cs-CZ"/>
        </w:rPr>
        <w:t>Jak mít online nákupy pod kontrolou?</w:t>
      </w:r>
    </w:p>
    <w:p w14:paraId="043A5EF5" w14:textId="77777777" w:rsidR="000E5174" w:rsidRPr="003D00CD" w:rsidRDefault="000E5174" w:rsidP="000E5174">
      <w:pPr>
        <w:spacing w:line="276" w:lineRule="auto"/>
        <w:rPr>
          <w:rFonts w:ascii="BNPP Sans Light" w:hAnsi="BNPP Sans Light"/>
          <w:b/>
          <w:lang w:val="cs-CZ"/>
        </w:rPr>
      </w:pPr>
    </w:p>
    <w:p w14:paraId="6CBA9880" w14:textId="4B56DFA5" w:rsidR="000E5174" w:rsidRDefault="000E5174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0E5174">
        <w:rPr>
          <w:rFonts w:ascii="BNPP Sans Light" w:hAnsi="BNPP Sans Light"/>
          <w:b/>
          <w:bCs/>
          <w:szCs w:val="24"/>
          <w:lang w:val="cs-CZ"/>
        </w:rPr>
        <w:t xml:space="preserve">Online nakupování je dnes </w:t>
      </w:r>
      <w:r w:rsidR="00327ABF">
        <w:rPr>
          <w:rFonts w:ascii="BNPP Sans Light" w:hAnsi="BNPP Sans Light"/>
          <w:b/>
          <w:bCs/>
          <w:szCs w:val="24"/>
          <w:lang w:val="cs-CZ"/>
        </w:rPr>
        <w:t xml:space="preserve">běžnou </w:t>
      </w:r>
      <w:r w:rsidRPr="000E5174">
        <w:rPr>
          <w:rFonts w:ascii="BNPP Sans Light" w:hAnsi="BNPP Sans Light"/>
          <w:b/>
          <w:bCs/>
          <w:szCs w:val="24"/>
          <w:lang w:val="cs-CZ"/>
        </w:rPr>
        <w:t xml:space="preserve">součástí života, ale přináší i řadu rizik. Proto </w:t>
      </w:r>
      <w:r w:rsidR="00327ABF">
        <w:rPr>
          <w:rFonts w:ascii="BNPP Sans Light" w:hAnsi="BNPP Sans Light"/>
          <w:b/>
          <w:bCs/>
          <w:szCs w:val="24"/>
          <w:lang w:val="cs-CZ"/>
        </w:rPr>
        <w:t xml:space="preserve">by lidé neměli zapomínat na </w:t>
      </w:r>
      <w:r w:rsidR="00327ABF" w:rsidRPr="00327ABF">
        <w:rPr>
          <w:rFonts w:ascii="BNPP Sans Light" w:hAnsi="BNPP Sans Light"/>
          <w:b/>
          <w:bCs/>
          <w:szCs w:val="24"/>
          <w:lang w:val="cs-CZ"/>
        </w:rPr>
        <w:t>pojištění každodenních rizik či pojištění internetových rizik</w:t>
      </w:r>
      <w:r w:rsidR="00327ABF">
        <w:rPr>
          <w:rFonts w:ascii="BNPP Sans Light" w:hAnsi="BNPP Sans Light"/>
          <w:b/>
          <w:bCs/>
          <w:szCs w:val="24"/>
          <w:lang w:val="cs-CZ"/>
        </w:rPr>
        <w:t>, které je chrání v online světě.</w:t>
      </w:r>
      <w:r w:rsidRPr="000E5174">
        <w:rPr>
          <w:rFonts w:ascii="BNPP Sans Light" w:hAnsi="BNPP Sans Light"/>
          <w:b/>
          <w:bCs/>
          <w:szCs w:val="24"/>
          <w:lang w:val="cs-CZ"/>
        </w:rPr>
        <w:t xml:space="preserve"> Klientům pomáhá v situacích, kdy objednané zboží nedorazí, je doručeno poškozené nebo </w:t>
      </w:r>
      <w:r w:rsidR="00761BB2">
        <w:rPr>
          <w:rFonts w:ascii="BNPP Sans Light" w:hAnsi="BNPP Sans Light"/>
          <w:b/>
          <w:bCs/>
          <w:szCs w:val="24"/>
          <w:lang w:val="cs-CZ"/>
        </w:rPr>
        <w:t>když se</w:t>
      </w:r>
      <w:r w:rsidR="00A14A75">
        <w:rPr>
          <w:rFonts w:ascii="BNPP Sans Light" w:hAnsi="BNPP Sans Light"/>
          <w:b/>
          <w:bCs/>
          <w:szCs w:val="24"/>
          <w:lang w:val="cs-CZ"/>
        </w:rPr>
        <w:t xml:space="preserve"> </w:t>
      </w:r>
      <w:r w:rsidRPr="000E5174">
        <w:rPr>
          <w:rFonts w:ascii="BNPP Sans Light" w:hAnsi="BNPP Sans Light"/>
          <w:b/>
          <w:bCs/>
          <w:szCs w:val="24"/>
          <w:lang w:val="cs-CZ"/>
        </w:rPr>
        <w:t>stanou obětí podvodu při koupi zboží z druhé ruky</w:t>
      </w:r>
      <w:r w:rsidR="008B7874">
        <w:rPr>
          <w:rFonts w:ascii="BNPP Sans Light" w:hAnsi="BNPP Sans Light"/>
          <w:b/>
          <w:bCs/>
          <w:szCs w:val="24"/>
          <w:lang w:val="cs-CZ"/>
        </w:rPr>
        <w:t xml:space="preserve">, </w:t>
      </w:r>
      <w:r w:rsidR="008B7874" w:rsidRPr="000E5174">
        <w:rPr>
          <w:rFonts w:ascii="BNPP Sans Light" w:hAnsi="BNPP Sans Light"/>
          <w:b/>
          <w:bCs/>
          <w:szCs w:val="24"/>
          <w:lang w:val="cs-CZ"/>
        </w:rPr>
        <w:t xml:space="preserve">ale i </w:t>
      </w:r>
      <w:r w:rsidR="008B7874">
        <w:rPr>
          <w:rFonts w:ascii="BNPP Sans Light" w:hAnsi="BNPP Sans Light"/>
          <w:b/>
          <w:bCs/>
          <w:szCs w:val="24"/>
          <w:lang w:val="cs-CZ"/>
        </w:rPr>
        <w:t>v případě</w:t>
      </w:r>
      <w:r w:rsidR="008B7874" w:rsidRPr="000E5174">
        <w:rPr>
          <w:rFonts w:ascii="BNPP Sans Light" w:hAnsi="BNPP Sans Light"/>
          <w:b/>
          <w:bCs/>
          <w:szCs w:val="24"/>
          <w:lang w:val="cs-CZ"/>
        </w:rPr>
        <w:t xml:space="preserve"> komplikac</w:t>
      </w:r>
      <w:r w:rsidR="008B7874">
        <w:rPr>
          <w:rFonts w:ascii="BNPP Sans Light" w:hAnsi="BNPP Sans Light"/>
          <w:b/>
          <w:bCs/>
          <w:szCs w:val="24"/>
          <w:lang w:val="cs-CZ"/>
        </w:rPr>
        <w:t>í</w:t>
      </w:r>
      <w:r w:rsidR="008B7874" w:rsidRPr="000E5174">
        <w:rPr>
          <w:rFonts w:ascii="BNPP Sans Light" w:hAnsi="BNPP Sans Light"/>
          <w:b/>
          <w:bCs/>
          <w:szCs w:val="24"/>
          <w:lang w:val="cs-CZ"/>
        </w:rPr>
        <w:t xml:space="preserve"> s nákupy ze zemí mimo EU</w:t>
      </w:r>
      <w:r w:rsidRPr="000E5174">
        <w:rPr>
          <w:rFonts w:ascii="BNPP Sans Light" w:hAnsi="BNPP Sans Light"/>
          <w:b/>
          <w:bCs/>
          <w:szCs w:val="24"/>
          <w:lang w:val="cs-CZ"/>
        </w:rPr>
        <w:t xml:space="preserve">. </w:t>
      </w:r>
    </w:p>
    <w:p w14:paraId="426EFB48" w14:textId="77777777" w:rsidR="000E5174" w:rsidRDefault="000E5174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46D703CE" w14:textId="77777777" w:rsidR="008605C6" w:rsidRDefault="008605C6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0E5174">
        <w:rPr>
          <w:rFonts w:ascii="BNPP Sans Light" w:hAnsi="BNPP Sans Light"/>
          <w:szCs w:val="24"/>
          <w:lang w:val="cs-CZ"/>
        </w:rPr>
        <w:t xml:space="preserve">Statistiky ukazují, že zájem o ochranu </w:t>
      </w:r>
      <w:r>
        <w:rPr>
          <w:rFonts w:ascii="BNPP Sans Light" w:hAnsi="BNPP Sans Light"/>
          <w:szCs w:val="24"/>
          <w:lang w:val="cs-CZ"/>
        </w:rPr>
        <w:t xml:space="preserve">na internetu u lidí </w:t>
      </w:r>
      <w:r w:rsidRPr="000E5174">
        <w:rPr>
          <w:rFonts w:ascii="BNPP Sans Light" w:hAnsi="BNPP Sans Light"/>
          <w:szCs w:val="24"/>
          <w:lang w:val="cs-CZ"/>
        </w:rPr>
        <w:t xml:space="preserve">roste. V období leden až červenec 2025 evidujeme meziročně o 10 % více pojistných událostí z pojištění nákupů na internetu a průměrná částka, kterou jsme klientům vyplatili, činí 4 473 Kč. </w:t>
      </w:r>
    </w:p>
    <w:p w14:paraId="0BA6551B" w14:textId="77777777" w:rsidR="008605C6" w:rsidRDefault="008605C6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71D67D6B" w14:textId="5ECE943B" w:rsidR="000E5174" w:rsidRDefault="000E5174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0E5174">
        <w:rPr>
          <w:rFonts w:ascii="BNPP Sans Light" w:hAnsi="BNPP Sans Light"/>
          <w:szCs w:val="24"/>
          <w:lang w:val="cs-CZ"/>
        </w:rPr>
        <w:t xml:space="preserve">Fenoménem posledních dvou let jsou zejména nedoručené nebo falešné vstupenky na sportovní a kulturní akce, </w:t>
      </w:r>
      <w:r w:rsidR="008B7874">
        <w:rPr>
          <w:rFonts w:ascii="BNPP Sans Light" w:hAnsi="BNPP Sans Light"/>
          <w:szCs w:val="24"/>
          <w:lang w:val="cs-CZ"/>
        </w:rPr>
        <w:t>eventuálně</w:t>
      </w:r>
      <w:r w:rsidRPr="000E5174">
        <w:rPr>
          <w:rFonts w:ascii="BNPP Sans Light" w:hAnsi="BNPP Sans Light"/>
          <w:szCs w:val="24"/>
          <w:lang w:val="cs-CZ"/>
        </w:rPr>
        <w:t xml:space="preserve"> případy, kdy je jedna vstupenka prodána více lidem. Oblíbenou platformou pro tyto podvody bývají diskusní fóra či inzertní portály. Proto doporučujeme klientům, aby byli obezřetní, nedůvěřovali neznámým lidem a pořizovali vstupenky výhradně z oficiálních distribučních míst. Podvody při nákupech a prodejích zboží z druhé ruky přesto zůstávají nejčastější</w:t>
      </w:r>
      <w:r>
        <w:rPr>
          <w:rFonts w:ascii="BNPP Sans Light" w:hAnsi="BNPP Sans Light"/>
          <w:szCs w:val="24"/>
          <w:lang w:val="cs-CZ"/>
        </w:rPr>
        <w:t xml:space="preserve">, </w:t>
      </w:r>
      <w:r w:rsidRPr="000E5174">
        <w:rPr>
          <w:rFonts w:ascii="BNPP Sans Light" w:hAnsi="BNPP Sans Light"/>
          <w:szCs w:val="24"/>
          <w:lang w:val="cs-CZ"/>
        </w:rPr>
        <w:t>a proto radíme předávat si zboží při osobním setkání a hradit cenu až při převzetí.</w:t>
      </w:r>
    </w:p>
    <w:p w14:paraId="547656E0" w14:textId="77777777" w:rsidR="000E5174" w:rsidRPr="000E5174" w:rsidRDefault="000E5174" w:rsidP="003D00CD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166E284E" w14:textId="7BCCFFBA" w:rsidR="000E5174" w:rsidRPr="000E5174" w:rsidRDefault="000E5174" w:rsidP="000E5174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0E5174">
        <w:rPr>
          <w:rFonts w:ascii="BNPP Sans Light" w:hAnsi="BNPP Sans Light"/>
          <w:b/>
          <w:bCs/>
          <w:szCs w:val="24"/>
          <w:lang w:val="cs-CZ"/>
        </w:rPr>
        <w:t>Dokumentace je základ</w:t>
      </w:r>
    </w:p>
    <w:p w14:paraId="100E15CC" w14:textId="58C4F169" w:rsidR="000E5174" w:rsidRPr="000E5174" w:rsidRDefault="000E5174" w:rsidP="000E5174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0E5174">
        <w:rPr>
          <w:rFonts w:ascii="BNPP Sans Light" w:hAnsi="BNPP Sans Light"/>
          <w:szCs w:val="24"/>
          <w:lang w:val="cs-CZ"/>
        </w:rPr>
        <w:t>Pokud klient uplatňuje pojistnou událost, je pro nás klíčová dokumentace. Velkou pomocí je archivovaná komunikace s protistranou, kde je jasně popsán předmět a cena, screenshot inzerátu nebo znalost identity prodávajícího při peer-to-peer transakcích. Pokud je klient obětí trestného činu, je nezbytné doložit také policejní protokol. Právě důsledná dokumentace nám umožňuje pojistnou událost řešit rychle a efektivně.</w:t>
      </w:r>
    </w:p>
    <w:p w14:paraId="0766F6B3" w14:textId="77777777" w:rsidR="000E5174" w:rsidRPr="000E5174" w:rsidRDefault="000E5174" w:rsidP="000E5174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365B3EBE" w14:textId="640F35A9" w:rsidR="000E5174" w:rsidRPr="000E5174" w:rsidRDefault="000E5174" w:rsidP="000E5174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0E5174">
        <w:rPr>
          <w:rFonts w:ascii="BNPP Sans Light" w:hAnsi="BNPP Sans Light"/>
          <w:szCs w:val="24"/>
          <w:lang w:val="cs-CZ"/>
        </w:rPr>
        <w:t>Klienti si stále více uvědomují, že online rizika se týkají každého, a proto využívají naše produkty častěji než dříve. Oblíbené jsou zejména balíčky kombinující pojištění platebních karet, osobních věcí a</w:t>
      </w:r>
      <w:r w:rsidR="008B7874">
        <w:rPr>
          <w:rFonts w:ascii="BNPP Sans Light" w:hAnsi="BNPP Sans Light"/>
          <w:szCs w:val="24"/>
          <w:lang w:val="cs-CZ"/>
        </w:rPr>
        <w:t> </w:t>
      </w:r>
      <w:r w:rsidRPr="000E5174">
        <w:rPr>
          <w:rFonts w:ascii="BNPP Sans Light" w:hAnsi="BNPP Sans Light"/>
          <w:szCs w:val="24"/>
          <w:lang w:val="cs-CZ"/>
        </w:rPr>
        <w:t>internetových rizik a v poslední době také rodinné varianty, které chrání nejen samotného klienta, ale i jeho partnera či partnerku a děti do 18 let. Díky nim má celá rodina v online prostředí větší jistotu, že i</w:t>
      </w:r>
      <w:r w:rsidR="008B7874">
        <w:rPr>
          <w:rFonts w:ascii="BNPP Sans Light" w:hAnsi="BNPP Sans Light"/>
          <w:szCs w:val="24"/>
          <w:lang w:val="cs-CZ"/>
        </w:rPr>
        <w:t> </w:t>
      </w:r>
      <w:r w:rsidRPr="000E5174">
        <w:rPr>
          <w:rFonts w:ascii="BNPP Sans Light" w:hAnsi="BNPP Sans Light"/>
          <w:szCs w:val="24"/>
          <w:lang w:val="cs-CZ"/>
        </w:rPr>
        <w:t>v</w:t>
      </w:r>
      <w:r w:rsidR="008B7874">
        <w:rPr>
          <w:rFonts w:ascii="BNPP Sans Light" w:hAnsi="BNPP Sans Light"/>
          <w:szCs w:val="24"/>
          <w:lang w:val="cs-CZ"/>
        </w:rPr>
        <w:t> </w:t>
      </w:r>
      <w:r w:rsidRPr="000E5174">
        <w:rPr>
          <w:rFonts w:ascii="BNPP Sans Light" w:hAnsi="BNPP Sans Light"/>
          <w:szCs w:val="24"/>
          <w:lang w:val="cs-CZ"/>
        </w:rPr>
        <w:t>případě podvodu zůstane chráněna.</w:t>
      </w:r>
    </w:p>
    <w:p w14:paraId="64BBF56E" w14:textId="780291C1" w:rsid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0E5174">
        <w:rPr>
          <w:rFonts w:ascii="BNPP Sans Light" w:hAnsi="BNPP Sans Light"/>
          <w:i/>
          <w:iCs/>
          <w:szCs w:val="24"/>
          <w:lang w:val="cs-CZ"/>
        </w:rPr>
        <w:t>Odpovídá: Michal Tuček, ředitel produktu a marketingu</w:t>
      </w:r>
    </w:p>
    <w:p w14:paraId="147799F9" w14:textId="77777777" w:rsidR="000E5174" w:rsidRPr="0046503C" w:rsidRDefault="000E5174" w:rsidP="000E5174">
      <w:pPr>
        <w:autoSpaceDE w:val="0"/>
        <w:autoSpaceDN w:val="0"/>
        <w:adjustRightInd w:val="0"/>
        <w:spacing w:line="276" w:lineRule="auto"/>
        <w:jc w:val="right"/>
        <w:rPr>
          <w:rFonts w:ascii="BNPP Sans Light" w:hAnsi="BNPP Sans Light"/>
          <w:b/>
          <w:bCs/>
          <w:i/>
          <w:iCs/>
          <w:szCs w:val="24"/>
          <w:lang w:val="cs-CZ"/>
        </w:rPr>
      </w:pPr>
    </w:p>
    <w:p w14:paraId="5C124C7B" w14:textId="5DA3C21E" w:rsidR="008B618A" w:rsidRPr="00067A48" w:rsidRDefault="008B618A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O BNP Paribas </w:t>
      </w:r>
      <w:proofErr w:type="spellStart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 xml:space="preserve"> Pojiš</w:t>
      </w:r>
      <w:r w:rsidR="00E078B8"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ť</w:t>
      </w:r>
      <w:r w:rsidRPr="00067A48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ovně</w:t>
      </w:r>
    </w:p>
    <w:p w14:paraId="5310BF82" w14:textId="0AFEEED5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3D11BC">
        <w:rPr>
          <w:rFonts w:ascii="BNPP Sans Light" w:hAnsi="BNPP Sans Light"/>
          <w:szCs w:val="24"/>
          <w:lang w:val="cs-CZ"/>
        </w:rPr>
        <w:t xml:space="preserve">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bankopojištění</w:t>
      </w:r>
      <w:proofErr w:type="spellEnd"/>
      <w:r w:rsidRPr="003D11BC">
        <w:rPr>
          <w:rFonts w:ascii="BNPP Sans Light" w:hAnsi="BNPP Sans Light"/>
          <w:szCs w:val="24"/>
          <w:lang w:val="cs-CZ"/>
        </w:rPr>
        <w:t>. Již 29 let poskytuje produkty a</w:t>
      </w:r>
      <w:r w:rsidR="00BA7DDC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</w:t>
      </w:r>
      <w:r w:rsidRPr="003D11BC">
        <w:rPr>
          <w:rFonts w:ascii="BNPP Sans Light" w:hAnsi="BNPP Sans Light"/>
          <w:szCs w:val="24"/>
          <w:lang w:val="cs-CZ"/>
        </w:rPr>
        <w:lastRenderedPageBreak/>
        <w:t>platebních prostředků a osobních věcí, pravidelných výdajů, prodloužené záruky, nahodilého poškození a</w:t>
      </w:r>
      <w:r w:rsidR="00696FE8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krádeže, domácnosti či úrazové pojištění. Patří do renomované finanční skupiny BNP Paribas, jejíž součástí je i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, 100% vlastník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Pojišťovny. V soutěži </w:t>
      </w:r>
      <w:proofErr w:type="spellStart"/>
      <w:r w:rsidRPr="003D11BC">
        <w:rPr>
          <w:rFonts w:ascii="BNPP Sans Light" w:hAnsi="BNPP Sans Light"/>
          <w:szCs w:val="24"/>
          <w:lang w:val="cs-CZ"/>
        </w:rPr>
        <w:t>Finparáda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– Finanční produkt roku 2024 obsadila v kategorii Pojištění schopnosti splácet spotřebitelský úvěr druhou a</w:t>
      </w:r>
      <w:r w:rsidR="00936E50">
        <w:rPr>
          <w:rFonts w:ascii="BNPP Sans Light" w:hAnsi="BNPP Sans Light"/>
          <w:szCs w:val="24"/>
          <w:lang w:val="cs-CZ"/>
        </w:rPr>
        <w:t> </w:t>
      </w:r>
      <w:r w:rsidRPr="003D11BC">
        <w:rPr>
          <w:rFonts w:ascii="BNPP Sans Light" w:hAnsi="BNPP Sans Light"/>
          <w:szCs w:val="24"/>
          <w:lang w:val="cs-CZ"/>
        </w:rPr>
        <w:t xml:space="preserve">třetí příčku. Bodovala i v kategorii Pojištění schopnosti splácet hypoteční úvěr, kde rovněž získala druhé a třetí místo. V roce 2023 se BNP Paribas </w:t>
      </w:r>
      <w:proofErr w:type="spellStart"/>
      <w:r w:rsidRPr="003D11BC">
        <w:rPr>
          <w:rFonts w:ascii="BNPP Sans Light" w:hAnsi="BNPP Sans Light"/>
          <w:szCs w:val="24"/>
          <w:lang w:val="cs-CZ"/>
        </w:rPr>
        <w:t>Cardif</w:t>
      </w:r>
      <w:proofErr w:type="spellEnd"/>
      <w:r w:rsidRPr="003D11BC">
        <w:rPr>
          <w:rFonts w:ascii="BNPP Sans Light" w:hAnsi="BNPP Sans Light"/>
          <w:szCs w:val="24"/>
          <w:lang w:val="cs-CZ"/>
        </w:rPr>
        <w:t xml:space="preserve"> Pojišťovna umístila na 3. místě v soutěži Mastercard Banka roku, a to v kategorii Zodpovědná pojišťovna. </w:t>
      </w:r>
      <w:r w:rsidR="00862504">
        <w:rPr>
          <w:rFonts w:ascii="BNPP Sans Light" w:hAnsi="BNPP Sans Light"/>
          <w:szCs w:val="24"/>
          <w:lang w:val="cs-CZ"/>
        </w:rPr>
        <w:t xml:space="preserve">Více na </w:t>
      </w:r>
      <w:hyperlink r:id="rId7" w:history="1">
        <w:r w:rsidR="00862504">
          <w:rPr>
            <w:rStyle w:val="Hypertextovodkaz"/>
            <w:rFonts w:ascii="BNPP Sans Light" w:hAnsi="BNPP Sans Light"/>
            <w:szCs w:val="24"/>
            <w:lang w:val="cs-CZ"/>
          </w:rPr>
          <w:t>www.cardif.cz</w:t>
        </w:r>
      </w:hyperlink>
      <w:r w:rsidR="00862504">
        <w:rPr>
          <w:rFonts w:ascii="BNPP Sans Light" w:hAnsi="BNPP Sans Light"/>
          <w:szCs w:val="24"/>
          <w:lang w:val="cs-CZ"/>
        </w:rPr>
        <w:t>.</w:t>
      </w:r>
      <w:r w:rsidR="00827F92">
        <w:rPr>
          <w:rFonts w:ascii="BNPP Sans Light" w:hAnsi="BNPP Sans Light"/>
          <w:szCs w:val="24"/>
          <w:lang w:val="cs-CZ"/>
        </w:rPr>
        <w:t xml:space="preserve"> </w:t>
      </w:r>
    </w:p>
    <w:p w14:paraId="79CE338F" w14:textId="77777777" w:rsidR="00E163FF" w:rsidRDefault="00E163F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759BEC89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Kontakt pro média</w:t>
      </w:r>
      <w:r w:rsidR="00BA12F4" w:rsidRPr="003F3C01">
        <w:rPr>
          <w:rFonts w:ascii="BNPP Sans Light" w:hAnsi="BNPP Sans Light"/>
          <w:b/>
          <w:bCs/>
          <w:color w:val="00A76C" w:themeColor="accent6"/>
          <w:szCs w:val="24"/>
          <w:lang w:val="cs-CZ"/>
        </w:rPr>
        <w:t>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8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Alena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Šopov</w:t>
      </w:r>
      <w:proofErr w:type="spellEnd"/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</w:t>
      </w:r>
      <w:proofErr w:type="spellStart"/>
      <w:r>
        <w:rPr>
          <w:rFonts w:ascii="BNPP Sans Light" w:hAnsi="BNPP Sans Light"/>
          <w:szCs w:val="24"/>
          <w:lang w:val="cs-CZ"/>
        </w:rPr>
        <w:t>Communication</w:t>
      </w:r>
      <w:proofErr w:type="spellEnd"/>
      <w:r>
        <w:rPr>
          <w:rFonts w:ascii="BNPP Sans Light" w:hAnsi="BNPP Sans Light"/>
          <w:szCs w:val="24"/>
          <w:lang w:val="cs-CZ"/>
        </w:rPr>
        <w:t xml:space="preserve">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 xml:space="preserve">BNP Paribas </w:t>
      </w: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Cardif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proofErr w:type="spellStart"/>
      <w:r w:rsidRPr="00F77C35">
        <w:rPr>
          <w:rFonts w:ascii="BNPP Sans Light" w:hAnsi="BNPP Sans Light"/>
          <w:bCs/>
          <w:szCs w:val="24"/>
          <w:lang w:val="cs-CZ"/>
        </w:rPr>
        <w:t>Boudníkova</w:t>
      </w:r>
      <w:proofErr w:type="spellEnd"/>
      <w:r w:rsidRPr="00F77C35">
        <w:rPr>
          <w:rFonts w:ascii="BNPP Sans Light" w:hAnsi="BNPP Sans Light"/>
          <w:bCs/>
          <w:szCs w:val="24"/>
          <w:lang w:val="cs-CZ"/>
        </w:rPr>
        <w:t xml:space="preserve">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C30903"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401FDE6C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>Jana Koke</w:t>
      </w:r>
      <w:r w:rsidR="00DC2DE9" w:rsidRPr="00F77C35">
        <w:rPr>
          <w:rFonts w:ascii="BNPP Sans Light" w:hAnsi="BNPP Sans Light"/>
          <w:bCs/>
          <w:szCs w:val="24"/>
          <w:lang w:val="cs-CZ"/>
        </w:rPr>
        <w:t>šová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proofErr w:type="spellStart"/>
      <w:r w:rsidR="00DC2DE9" w:rsidRPr="00DC2DE9">
        <w:rPr>
          <w:rFonts w:ascii="BNPP Sans Light" w:hAnsi="BNPP Sans Light"/>
          <w:szCs w:val="24"/>
          <w:lang w:val="cs-CZ"/>
        </w:rPr>
        <w:t>Account</w:t>
      </w:r>
      <w:proofErr w:type="spellEnd"/>
      <w:r w:rsidR="00DC2DE9" w:rsidRPr="00DC2DE9">
        <w:rPr>
          <w:rFonts w:ascii="BNPP Sans Light" w:hAnsi="BNPP Sans Light"/>
          <w:szCs w:val="24"/>
          <w:lang w:val="cs-CZ"/>
        </w:rPr>
        <w:t xml:space="preserve">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52C3FA3B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jana.koke</w:t>
      </w:r>
      <w:r>
        <w:rPr>
          <w:rFonts w:ascii="BNPP Sans Light" w:hAnsi="BNPP Sans Light"/>
          <w:szCs w:val="24"/>
          <w:lang w:val="cs-CZ"/>
        </w:rPr>
        <w:t>sova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7E41B63A" w14:textId="77777777" w:rsidR="00DC2DE9" w:rsidRPr="003F3C01" w:rsidRDefault="00DC2DE9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267A2A">
            <w:pPr>
              <w:spacing w:line="276" w:lineRule="auto"/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267A2A">
            <w:pPr>
              <w:spacing w:line="276" w:lineRule="auto"/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38DF9934" w14:textId="77777777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221E24A3" w14:textId="7E5EDF12" w:rsidR="00DD3B26" w:rsidRDefault="00DD3B26" w:rsidP="00267A2A">
      <w:pPr>
        <w:spacing w:line="276" w:lineRule="auto"/>
        <w:jc w:val="left"/>
        <w:rPr>
          <w:rFonts w:ascii="BNPP Sans Light" w:hAnsi="BNPP Sans Light"/>
          <w:szCs w:val="24"/>
        </w:rPr>
      </w:pPr>
    </w:p>
    <w:p w14:paraId="4EAB964A" w14:textId="0B4969C1" w:rsidR="00DD3B26" w:rsidRPr="008B618A" w:rsidRDefault="00DD3B26" w:rsidP="008B618A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E3EC" w14:textId="77777777" w:rsidR="000772E2" w:rsidRDefault="000772E2" w:rsidP="008C4C01">
      <w:r>
        <w:separator/>
      </w:r>
    </w:p>
  </w:endnote>
  <w:endnote w:type="continuationSeparator" w:id="0">
    <w:p w14:paraId="2066CAAE" w14:textId="77777777" w:rsidR="000772E2" w:rsidRDefault="000772E2" w:rsidP="008C4C01">
      <w:r>
        <w:continuationSeparator/>
      </w:r>
    </w:p>
  </w:endnote>
  <w:endnote w:type="continuationNotice" w:id="1">
    <w:p w14:paraId="4566235E" w14:textId="77777777" w:rsidR="000772E2" w:rsidRDefault="000772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743B18BC">
          <wp:simplePos x="0" y="0"/>
          <wp:positionH relativeFrom="margin">
            <wp:posOffset>-26035</wp:posOffset>
          </wp:positionH>
          <wp:positionV relativeFrom="margin">
            <wp:posOffset>9070340</wp:posOffset>
          </wp:positionV>
          <wp:extent cx="2709545" cy="675005"/>
          <wp:effectExtent l="0" t="0" r="0" b="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E974" w14:textId="77777777" w:rsidR="000772E2" w:rsidRDefault="000772E2" w:rsidP="008C4C01">
      <w:r>
        <w:separator/>
      </w:r>
    </w:p>
  </w:footnote>
  <w:footnote w:type="continuationSeparator" w:id="0">
    <w:p w14:paraId="457C8423" w14:textId="77777777" w:rsidR="000772E2" w:rsidRDefault="000772E2" w:rsidP="008C4C01">
      <w:r>
        <w:continuationSeparator/>
      </w:r>
    </w:p>
  </w:footnote>
  <w:footnote w:type="continuationNotice" w:id="1">
    <w:p w14:paraId="19E6A4F7" w14:textId="77777777" w:rsidR="000772E2" w:rsidRDefault="000772E2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17C6C"/>
    <w:rsid w:val="00042523"/>
    <w:rsid w:val="00054CEA"/>
    <w:rsid w:val="0006620F"/>
    <w:rsid w:val="00067A48"/>
    <w:rsid w:val="000772E2"/>
    <w:rsid w:val="00082F4B"/>
    <w:rsid w:val="00091F97"/>
    <w:rsid w:val="000A212B"/>
    <w:rsid w:val="000B0528"/>
    <w:rsid w:val="000B5E89"/>
    <w:rsid w:val="000E4976"/>
    <w:rsid w:val="000E5174"/>
    <w:rsid w:val="000F0C6F"/>
    <w:rsid w:val="001042AB"/>
    <w:rsid w:val="00121263"/>
    <w:rsid w:val="00146B68"/>
    <w:rsid w:val="00161CB7"/>
    <w:rsid w:val="0017183C"/>
    <w:rsid w:val="00192BFD"/>
    <w:rsid w:val="001B046D"/>
    <w:rsid w:val="001D04F1"/>
    <w:rsid w:val="001F4998"/>
    <w:rsid w:val="001F62B3"/>
    <w:rsid w:val="00211B23"/>
    <w:rsid w:val="00214AE2"/>
    <w:rsid w:val="00226DF3"/>
    <w:rsid w:val="00227646"/>
    <w:rsid w:val="00230BF1"/>
    <w:rsid w:val="00240F4F"/>
    <w:rsid w:val="00250AB0"/>
    <w:rsid w:val="00250C49"/>
    <w:rsid w:val="00267A2A"/>
    <w:rsid w:val="002858D5"/>
    <w:rsid w:val="002A4764"/>
    <w:rsid w:val="002B1CC4"/>
    <w:rsid w:val="002C15E8"/>
    <w:rsid w:val="002D5A2C"/>
    <w:rsid w:val="002D7307"/>
    <w:rsid w:val="002F5F7F"/>
    <w:rsid w:val="00300F60"/>
    <w:rsid w:val="003041A4"/>
    <w:rsid w:val="00307844"/>
    <w:rsid w:val="00314626"/>
    <w:rsid w:val="00327ABF"/>
    <w:rsid w:val="00336245"/>
    <w:rsid w:val="00341BC6"/>
    <w:rsid w:val="0034229B"/>
    <w:rsid w:val="00346635"/>
    <w:rsid w:val="00350511"/>
    <w:rsid w:val="00373A2B"/>
    <w:rsid w:val="003A066F"/>
    <w:rsid w:val="003A1ACF"/>
    <w:rsid w:val="003A29C5"/>
    <w:rsid w:val="003B7F63"/>
    <w:rsid w:val="003C5F25"/>
    <w:rsid w:val="003D00CD"/>
    <w:rsid w:val="003D11BC"/>
    <w:rsid w:val="003D4909"/>
    <w:rsid w:val="003D4E41"/>
    <w:rsid w:val="003E3FDA"/>
    <w:rsid w:val="003E5787"/>
    <w:rsid w:val="003F3C01"/>
    <w:rsid w:val="0042340B"/>
    <w:rsid w:val="0043277B"/>
    <w:rsid w:val="0043376F"/>
    <w:rsid w:val="00441A99"/>
    <w:rsid w:val="00447A22"/>
    <w:rsid w:val="00460D98"/>
    <w:rsid w:val="00461990"/>
    <w:rsid w:val="0046503C"/>
    <w:rsid w:val="00470209"/>
    <w:rsid w:val="004709E3"/>
    <w:rsid w:val="00483FF9"/>
    <w:rsid w:val="00485BFC"/>
    <w:rsid w:val="00486D21"/>
    <w:rsid w:val="0049317A"/>
    <w:rsid w:val="004A34D3"/>
    <w:rsid w:val="004E14D8"/>
    <w:rsid w:val="004E14DC"/>
    <w:rsid w:val="004E58B7"/>
    <w:rsid w:val="004F6244"/>
    <w:rsid w:val="00506C33"/>
    <w:rsid w:val="005301C8"/>
    <w:rsid w:val="005325C1"/>
    <w:rsid w:val="00564A9A"/>
    <w:rsid w:val="00574AE9"/>
    <w:rsid w:val="0059570B"/>
    <w:rsid w:val="005B58E2"/>
    <w:rsid w:val="005B6EA0"/>
    <w:rsid w:val="00606186"/>
    <w:rsid w:val="00610168"/>
    <w:rsid w:val="00617BC3"/>
    <w:rsid w:val="00635EAB"/>
    <w:rsid w:val="00661578"/>
    <w:rsid w:val="006805D3"/>
    <w:rsid w:val="00686D90"/>
    <w:rsid w:val="00690DB6"/>
    <w:rsid w:val="00692AEB"/>
    <w:rsid w:val="00696FE8"/>
    <w:rsid w:val="00697AA7"/>
    <w:rsid w:val="006C2224"/>
    <w:rsid w:val="006C4F27"/>
    <w:rsid w:val="006C5D5C"/>
    <w:rsid w:val="006D2BC0"/>
    <w:rsid w:val="006F1BDF"/>
    <w:rsid w:val="00710021"/>
    <w:rsid w:val="00715B37"/>
    <w:rsid w:val="00727DD9"/>
    <w:rsid w:val="00734B99"/>
    <w:rsid w:val="00761BB2"/>
    <w:rsid w:val="00766BA3"/>
    <w:rsid w:val="0077492F"/>
    <w:rsid w:val="007867E2"/>
    <w:rsid w:val="0079073A"/>
    <w:rsid w:val="007A066E"/>
    <w:rsid w:val="007A4A5B"/>
    <w:rsid w:val="007B2E36"/>
    <w:rsid w:val="007C2893"/>
    <w:rsid w:val="007D3409"/>
    <w:rsid w:val="007F09EF"/>
    <w:rsid w:val="007F155B"/>
    <w:rsid w:val="00801AFE"/>
    <w:rsid w:val="00805A96"/>
    <w:rsid w:val="00811824"/>
    <w:rsid w:val="00812485"/>
    <w:rsid w:val="00825F40"/>
    <w:rsid w:val="00827F92"/>
    <w:rsid w:val="00830205"/>
    <w:rsid w:val="00831B93"/>
    <w:rsid w:val="00842208"/>
    <w:rsid w:val="0085395B"/>
    <w:rsid w:val="00860090"/>
    <w:rsid w:val="008605C6"/>
    <w:rsid w:val="00862504"/>
    <w:rsid w:val="00867CC2"/>
    <w:rsid w:val="008951A8"/>
    <w:rsid w:val="008B52BF"/>
    <w:rsid w:val="008B618A"/>
    <w:rsid w:val="008B7874"/>
    <w:rsid w:val="008C254B"/>
    <w:rsid w:val="008C4C01"/>
    <w:rsid w:val="008D3F63"/>
    <w:rsid w:val="008D4F26"/>
    <w:rsid w:val="008E085C"/>
    <w:rsid w:val="008E5425"/>
    <w:rsid w:val="008F6EF7"/>
    <w:rsid w:val="00914F4B"/>
    <w:rsid w:val="00915A1A"/>
    <w:rsid w:val="00920C1C"/>
    <w:rsid w:val="00936E50"/>
    <w:rsid w:val="00962CB6"/>
    <w:rsid w:val="00963F72"/>
    <w:rsid w:val="00991878"/>
    <w:rsid w:val="00994B90"/>
    <w:rsid w:val="009B4ED3"/>
    <w:rsid w:val="009C20D9"/>
    <w:rsid w:val="009E5B32"/>
    <w:rsid w:val="00A040F5"/>
    <w:rsid w:val="00A120AF"/>
    <w:rsid w:val="00A14A75"/>
    <w:rsid w:val="00A2603F"/>
    <w:rsid w:val="00A370B8"/>
    <w:rsid w:val="00A76752"/>
    <w:rsid w:val="00A96EFB"/>
    <w:rsid w:val="00AD35EA"/>
    <w:rsid w:val="00AE77E2"/>
    <w:rsid w:val="00AF35F6"/>
    <w:rsid w:val="00AF7D78"/>
    <w:rsid w:val="00B10408"/>
    <w:rsid w:val="00B10A01"/>
    <w:rsid w:val="00B118AF"/>
    <w:rsid w:val="00B138C5"/>
    <w:rsid w:val="00B13EC0"/>
    <w:rsid w:val="00B202A9"/>
    <w:rsid w:val="00B212CB"/>
    <w:rsid w:val="00B3159E"/>
    <w:rsid w:val="00B73581"/>
    <w:rsid w:val="00B74A70"/>
    <w:rsid w:val="00B81259"/>
    <w:rsid w:val="00B9187F"/>
    <w:rsid w:val="00B944DF"/>
    <w:rsid w:val="00B97DE2"/>
    <w:rsid w:val="00BA12F4"/>
    <w:rsid w:val="00BA2A36"/>
    <w:rsid w:val="00BA7DDC"/>
    <w:rsid w:val="00BB4C1B"/>
    <w:rsid w:val="00BB5946"/>
    <w:rsid w:val="00BC1623"/>
    <w:rsid w:val="00BC5C59"/>
    <w:rsid w:val="00BD0BF7"/>
    <w:rsid w:val="00BD3082"/>
    <w:rsid w:val="00BD7BAA"/>
    <w:rsid w:val="00C05FBD"/>
    <w:rsid w:val="00C10771"/>
    <w:rsid w:val="00C11E4B"/>
    <w:rsid w:val="00C12A21"/>
    <w:rsid w:val="00C24175"/>
    <w:rsid w:val="00C26487"/>
    <w:rsid w:val="00C30903"/>
    <w:rsid w:val="00C30A30"/>
    <w:rsid w:val="00C46970"/>
    <w:rsid w:val="00CA6E11"/>
    <w:rsid w:val="00CB1BD0"/>
    <w:rsid w:val="00CF5C70"/>
    <w:rsid w:val="00D061B6"/>
    <w:rsid w:val="00D065B0"/>
    <w:rsid w:val="00D13099"/>
    <w:rsid w:val="00D22A64"/>
    <w:rsid w:val="00D35112"/>
    <w:rsid w:val="00D47768"/>
    <w:rsid w:val="00D54116"/>
    <w:rsid w:val="00D67672"/>
    <w:rsid w:val="00D6786C"/>
    <w:rsid w:val="00D678A6"/>
    <w:rsid w:val="00D733D9"/>
    <w:rsid w:val="00D86308"/>
    <w:rsid w:val="00DA1A3E"/>
    <w:rsid w:val="00DA34CB"/>
    <w:rsid w:val="00DC2DE9"/>
    <w:rsid w:val="00DC636A"/>
    <w:rsid w:val="00DC7D20"/>
    <w:rsid w:val="00DD011A"/>
    <w:rsid w:val="00DD3B26"/>
    <w:rsid w:val="00DF2DEC"/>
    <w:rsid w:val="00DF56E2"/>
    <w:rsid w:val="00E078B8"/>
    <w:rsid w:val="00E163FF"/>
    <w:rsid w:val="00E37B92"/>
    <w:rsid w:val="00E44DBD"/>
    <w:rsid w:val="00E5481C"/>
    <w:rsid w:val="00E839E8"/>
    <w:rsid w:val="00E90872"/>
    <w:rsid w:val="00E91F87"/>
    <w:rsid w:val="00EB4CFD"/>
    <w:rsid w:val="00EB6BDA"/>
    <w:rsid w:val="00ED5D4A"/>
    <w:rsid w:val="00EF2279"/>
    <w:rsid w:val="00F36C35"/>
    <w:rsid w:val="00F37829"/>
    <w:rsid w:val="00F4010C"/>
    <w:rsid w:val="00F5300E"/>
    <w:rsid w:val="00F61CB9"/>
    <w:rsid w:val="00F61EE0"/>
    <w:rsid w:val="00F67493"/>
    <w:rsid w:val="00F70785"/>
    <w:rsid w:val="00F7088B"/>
    <w:rsid w:val="00F72557"/>
    <w:rsid w:val="00F73B40"/>
    <w:rsid w:val="00F73EB0"/>
    <w:rsid w:val="00F77C35"/>
    <w:rsid w:val="00F80D40"/>
    <w:rsid w:val="00F91D9C"/>
    <w:rsid w:val="00F965ED"/>
    <w:rsid w:val="00FA433A"/>
    <w:rsid w:val="00FA5E44"/>
    <w:rsid w:val="00FB05F9"/>
    <w:rsid w:val="00FC4F54"/>
    <w:rsid w:val="00FC7903"/>
    <w:rsid w:val="00FD4699"/>
    <w:rsid w:val="00FE232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rd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FF32D-ECCF-445D-B31D-6F3DCB7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Staňková Kateřina</cp:lastModifiedBy>
  <cp:revision>2</cp:revision>
  <cp:lastPrinted>2015-06-02T15:55:00Z</cp:lastPrinted>
  <dcterms:created xsi:type="dcterms:W3CDTF">2025-09-03T08:14:00Z</dcterms:created>
  <dcterms:modified xsi:type="dcterms:W3CDTF">2025-09-03T08:14:00Z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