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031663" w:rsidP="00031663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3619" w:rsidRPr="00A1589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C923CF" w:rsidP="00A420D1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12.12</w:t>
            </w:r>
            <w:r w:rsidR="0017096D">
              <w:rPr>
                <w:rFonts w:cs="Arial"/>
                <w:position w:val="-19"/>
              </w:rPr>
              <w:t>.2017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FD58A1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Praha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A15891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>
              <w:t xml:space="preserve">Skupina </w:t>
            </w:r>
            <w:r w:rsidR="00C34C4F">
              <w:t>Amundi Czech Republic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A04F0B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777FE8" w:rsidRPr="00CE2F6B" w:rsidRDefault="00777FE8" w:rsidP="00777FE8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E2F6B">
        <w:rPr>
          <w:rFonts w:ascii="Arial" w:hAnsi="Arial" w:cs="Arial"/>
          <w:b/>
          <w:sz w:val="28"/>
          <w:szCs w:val="28"/>
          <w:shd w:val="clear" w:color="auto" w:fill="FFFFFF"/>
        </w:rPr>
        <w:t xml:space="preserve">Jednička na trhu správy aktiv v Evropě upevňuje svou pozici </w:t>
      </w:r>
      <w:r w:rsidR="00F928B0" w:rsidRPr="00CE2F6B">
        <w:rPr>
          <w:rFonts w:ascii="Arial" w:hAnsi="Arial" w:cs="Arial"/>
          <w:b/>
          <w:sz w:val="28"/>
          <w:szCs w:val="28"/>
          <w:shd w:val="clear" w:color="auto" w:fill="FFFFFF"/>
        </w:rPr>
        <w:t>na </w:t>
      </w:r>
      <w:r w:rsidRPr="00CE2F6B">
        <w:rPr>
          <w:rFonts w:ascii="Arial" w:hAnsi="Arial" w:cs="Arial"/>
          <w:b/>
          <w:sz w:val="28"/>
          <w:szCs w:val="28"/>
          <w:shd w:val="clear" w:color="auto" w:fill="FFFFFF"/>
        </w:rPr>
        <w:t>českém trhu</w:t>
      </w:r>
    </w:p>
    <w:p w:rsidR="00777FE8" w:rsidRPr="00CE2F6B" w:rsidRDefault="00777FE8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B7BB2" w:rsidRPr="00CE2F6B" w:rsidRDefault="000B7BB2" w:rsidP="00777FE8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E2F6B">
        <w:rPr>
          <w:rFonts w:ascii="Arial" w:hAnsi="Arial" w:cs="Arial"/>
          <w:b/>
          <w:sz w:val="28"/>
          <w:szCs w:val="28"/>
          <w:shd w:val="clear" w:color="auto" w:fill="FFFFFF"/>
        </w:rPr>
        <w:t xml:space="preserve">Spojením </w:t>
      </w:r>
      <w:r w:rsidR="00A04F0B" w:rsidRPr="00CE2F6B">
        <w:rPr>
          <w:rFonts w:ascii="Arial" w:hAnsi="Arial" w:cs="Arial"/>
          <w:b/>
          <w:sz w:val="28"/>
          <w:szCs w:val="28"/>
          <w:shd w:val="clear" w:color="auto" w:fill="FFFFFF"/>
        </w:rPr>
        <w:t>Amundi a</w:t>
      </w:r>
      <w:r w:rsidRPr="00CE2F6B">
        <w:rPr>
          <w:rFonts w:ascii="Arial" w:hAnsi="Arial" w:cs="Arial"/>
          <w:b/>
          <w:sz w:val="28"/>
          <w:szCs w:val="28"/>
          <w:shd w:val="clear" w:color="auto" w:fill="FFFFFF"/>
        </w:rPr>
        <w:t xml:space="preserve"> Pioneer Investments </w:t>
      </w:r>
      <w:r w:rsidR="00A04F0B" w:rsidRPr="00CE2F6B">
        <w:rPr>
          <w:rFonts w:ascii="Arial" w:hAnsi="Arial" w:cs="Arial"/>
          <w:b/>
          <w:sz w:val="28"/>
          <w:szCs w:val="28"/>
          <w:shd w:val="clear" w:color="auto" w:fill="FFFFFF"/>
        </w:rPr>
        <w:t>vzniká nový správce aktiv</w:t>
      </w:r>
      <w:r w:rsidR="009E676C">
        <w:rPr>
          <w:rFonts w:ascii="Arial" w:hAnsi="Arial" w:cs="Arial"/>
          <w:b/>
          <w:sz w:val="28"/>
          <w:szCs w:val="28"/>
          <w:shd w:val="clear" w:color="auto" w:fill="FFFFFF"/>
        </w:rPr>
        <w:t>,</w:t>
      </w:r>
      <w:r w:rsidR="00A04F0B" w:rsidRPr="00CE2F6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093C5B" w:rsidRPr="00CE2F6B">
        <w:rPr>
          <w:rFonts w:ascii="Arial" w:hAnsi="Arial" w:cs="Arial"/>
          <w:b/>
          <w:sz w:val="28"/>
          <w:szCs w:val="28"/>
          <w:shd w:val="clear" w:color="auto" w:fill="FFFFFF"/>
        </w:rPr>
        <w:t xml:space="preserve">jedinečný svým celosvětovým rozsahem a </w:t>
      </w:r>
      <w:r w:rsidR="00E409BA">
        <w:rPr>
          <w:rFonts w:ascii="Arial" w:hAnsi="Arial" w:cs="Arial"/>
          <w:b/>
          <w:sz w:val="28"/>
          <w:szCs w:val="28"/>
          <w:shd w:val="clear" w:color="auto" w:fill="FFFFFF"/>
        </w:rPr>
        <w:t>odborností</w:t>
      </w:r>
    </w:p>
    <w:p w:rsidR="0089231D" w:rsidRPr="00CE2F6B" w:rsidRDefault="0089231D" w:rsidP="001A1A7B">
      <w:pPr>
        <w:jc w:val="both"/>
        <w:rPr>
          <w:rFonts w:ascii="Arial" w:hAnsi="Arial" w:cs="Arial"/>
          <w:bCs/>
          <w:sz w:val="20"/>
          <w:szCs w:val="20"/>
        </w:rPr>
      </w:pPr>
    </w:p>
    <w:p w:rsidR="005070D3" w:rsidRPr="00CE2F6B" w:rsidRDefault="00363D11" w:rsidP="001A1A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Praha</w:t>
      </w:r>
      <w:r w:rsidR="0079327C">
        <w:rPr>
          <w:rFonts w:ascii="Arial" w:hAnsi="Arial" w:cs="Arial"/>
          <w:b/>
          <w:bCs/>
          <w:sz w:val="20"/>
          <w:szCs w:val="20"/>
        </w:rPr>
        <w:t xml:space="preserve"> </w:t>
      </w:r>
      <w:r w:rsidR="00E409BA">
        <w:rPr>
          <w:rFonts w:ascii="Arial" w:hAnsi="Arial" w:cs="Arial"/>
          <w:b/>
          <w:bCs/>
          <w:sz w:val="20"/>
          <w:szCs w:val="20"/>
        </w:rPr>
        <w:t>–</w:t>
      </w:r>
      <w:r w:rsidR="0079327C">
        <w:rPr>
          <w:rFonts w:ascii="Arial" w:hAnsi="Arial" w:cs="Arial"/>
          <w:b/>
          <w:bCs/>
          <w:sz w:val="20"/>
          <w:szCs w:val="20"/>
        </w:rPr>
        <w:t xml:space="preserve"> </w:t>
      </w:r>
      <w:r w:rsidR="00416759" w:rsidRPr="00CE2F6B">
        <w:rPr>
          <w:rFonts w:ascii="Arial" w:hAnsi="Arial" w:cs="Arial"/>
          <w:b/>
          <w:bCs/>
          <w:sz w:val="20"/>
          <w:szCs w:val="20"/>
        </w:rPr>
        <w:t>Nej</w:t>
      </w:r>
      <w:r w:rsidR="00C364B2" w:rsidRPr="00CE2F6B">
        <w:rPr>
          <w:rFonts w:ascii="Arial" w:hAnsi="Arial" w:cs="Arial"/>
          <w:b/>
          <w:bCs/>
          <w:sz w:val="20"/>
          <w:szCs w:val="20"/>
        </w:rPr>
        <w:t>větší správce aktiv v Evropě, francouzská skupina Amundi</w:t>
      </w:r>
      <w:r w:rsidR="00C923CF">
        <w:rPr>
          <w:rFonts w:ascii="Arial" w:hAnsi="Arial" w:cs="Arial"/>
          <w:b/>
          <w:bCs/>
          <w:sz w:val="20"/>
          <w:szCs w:val="20"/>
        </w:rPr>
        <w:t xml:space="preserve"> s objemem majetku pod správou 1,4</w:t>
      </w:r>
      <w:r w:rsidR="00C923CF" w:rsidRPr="00C923CF">
        <w:rPr>
          <w:rFonts w:ascii="Arial" w:hAnsi="Arial" w:cs="Arial"/>
          <w:b/>
          <w:bCs/>
          <w:sz w:val="20"/>
          <w:szCs w:val="20"/>
        </w:rPr>
        <w:t xml:space="preserve"> </w:t>
      </w:r>
      <w:r w:rsidR="00C923CF">
        <w:rPr>
          <w:rFonts w:ascii="Arial" w:hAnsi="Arial" w:cs="Arial"/>
          <w:b/>
          <w:bCs/>
          <w:sz w:val="20"/>
          <w:szCs w:val="20"/>
        </w:rPr>
        <w:t>bilionu</w:t>
      </w:r>
      <w:r w:rsidR="00C923CF" w:rsidRPr="00C923CF">
        <w:rPr>
          <w:rFonts w:ascii="Arial" w:hAnsi="Arial" w:cs="Arial"/>
          <w:b/>
          <w:bCs/>
          <w:sz w:val="20"/>
          <w:szCs w:val="20"/>
        </w:rPr>
        <w:t xml:space="preserve"> eur*</w:t>
      </w:r>
      <w:r w:rsidR="00C923CF">
        <w:rPr>
          <w:rFonts w:ascii="Arial" w:hAnsi="Arial" w:cs="Arial"/>
          <w:b/>
          <w:bCs/>
          <w:sz w:val="20"/>
          <w:szCs w:val="20"/>
        </w:rPr>
        <w:t>,</w:t>
      </w:r>
      <w:r w:rsidR="00416759" w:rsidRPr="00CE2F6B">
        <w:rPr>
          <w:rFonts w:ascii="Arial" w:hAnsi="Arial" w:cs="Arial"/>
          <w:b/>
          <w:bCs/>
          <w:sz w:val="20"/>
          <w:szCs w:val="20"/>
        </w:rPr>
        <w:t xml:space="preserve"> </w:t>
      </w:r>
      <w:r w:rsidR="000436CF" w:rsidRPr="00CE2F6B">
        <w:rPr>
          <w:rFonts w:ascii="Arial" w:hAnsi="Arial" w:cs="Arial"/>
          <w:b/>
          <w:bCs/>
          <w:sz w:val="20"/>
          <w:szCs w:val="20"/>
        </w:rPr>
        <w:t>chystá k 1.</w:t>
      </w:r>
      <w:r w:rsidR="00CA2162" w:rsidRPr="00CE2F6B">
        <w:rPr>
          <w:rFonts w:ascii="Arial" w:hAnsi="Arial" w:cs="Arial"/>
          <w:b/>
          <w:bCs/>
          <w:sz w:val="20"/>
          <w:szCs w:val="20"/>
        </w:rPr>
        <w:t xml:space="preserve"> </w:t>
      </w:r>
      <w:r w:rsidR="000436CF" w:rsidRPr="00CE2F6B">
        <w:rPr>
          <w:rFonts w:ascii="Arial" w:hAnsi="Arial" w:cs="Arial"/>
          <w:b/>
          <w:bCs/>
          <w:sz w:val="20"/>
          <w:szCs w:val="20"/>
        </w:rPr>
        <w:t>1.</w:t>
      </w:r>
      <w:r w:rsidR="00CA2162" w:rsidRPr="00CE2F6B">
        <w:rPr>
          <w:rFonts w:ascii="Arial" w:hAnsi="Arial" w:cs="Arial"/>
          <w:b/>
          <w:bCs/>
          <w:sz w:val="20"/>
          <w:szCs w:val="20"/>
        </w:rPr>
        <w:t xml:space="preserve"> </w:t>
      </w:r>
      <w:r w:rsidR="000436CF" w:rsidRPr="00CE2F6B">
        <w:rPr>
          <w:rFonts w:ascii="Arial" w:hAnsi="Arial" w:cs="Arial"/>
          <w:b/>
          <w:bCs/>
          <w:sz w:val="20"/>
          <w:szCs w:val="20"/>
        </w:rPr>
        <w:t xml:space="preserve">2018 </w:t>
      </w:r>
      <w:r w:rsidR="00777FE8" w:rsidRPr="00CE2F6B">
        <w:rPr>
          <w:rFonts w:ascii="Arial" w:hAnsi="Arial" w:cs="Arial"/>
          <w:b/>
          <w:bCs/>
          <w:sz w:val="20"/>
          <w:szCs w:val="20"/>
        </w:rPr>
        <w:t xml:space="preserve">v České republice </w:t>
      </w:r>
      <w:r w:rsidR="00A420D1">
        <w:rPr>
          <w:rFonts w:ascii="Arial" w:hAnsi="Arial" w:cs="Arial"/>
          <w:b/>
          <w:bCs/>
          <w:sz w:val="20"/>
          <w:szCs w:val="20"/>
        </w:rPr>
        <w:t xml:space="preserve">poslední </w:t>
      </w:r>
      <w:r w:rsidR="007A2275" w:rsidRPr="00CE2F6B">
        <w:rPr>
          <w:rFonts w:ascii="Arial" w:hAnsi="Arial" w:cs="Arial"/>
          <w:b/>
          <w:bCs/>
          <w:sz w:val="20"/>
          <w:szCs w:val="20"/>
        </w:rPr>
        <w:t xml:space="preserve">právní 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 xml:space="preserve">krok </w:t>
      </w:r>
      <w:r w:rsidR="00E409BA" w:rsidRPr="00CE2F6B">
        <w:rPr>
          <w:rFonts w:ascii="Arial" w:hAnsi="Arial" w:cs="Arial"/>
          <w:b/>
          <w:bCs/>
          <w:sz w:val="20"/>
          <w:szCs w:val="20"/>
        </w:rPr>
        <w:t>v</w:t>
      </w:r>
      <w:r w:rsidR="00E409BA">
        <w:rPr>
          <w:rFonts w:ascii="Arial" w:hAnsi="Arial" w:cs="Arial"/>
          <w:b/>
          <w:bCs/>
          <w:sz w:val="20"/>
          <w:szCs w:val="20"/>
        </w:rPr>
        <w:t> 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>integračním procesu</w:t>
      </w:r>
      <w:r w:rsidR="008F6173" w:rsidRPr="00CE2F6B">
        <w:rPr>
          <w:rFonts w:ascii="Arial" w:hAnsi="Arial" w:cs="Arial"/>
          <w:b/>
          <w:bCs/>
          <w:sz w:val="20"/>
          <w:szCs w:val="20"/>
        </w:rPr>
        <w:t xml:space="preserve"> se skupinou Pion</w:t>
      </w:r>
      <w:r w:rsidR="00415DA0" w:rsidRPr="00CE2F6B">
        <w:rPr>
          <w:rFonts w:ascii="Arial" w:hAnsi="Arial" w:cs="Arial"/>
          <w:b/>
          <w:bCs/>
          <w:sz w:val="20"/>
          <w:szCs w:val="20"/>
        </w:rPr>
        <w:t>e</w:t>
      </w:r>
      <w:r w:rsidR="008F6173" w:rsidRPr="00CE2F6B">
        <w:rPr>
          <w:rFonts w:ascii="Arial" w:hAnsi="Arial" w:cs="Arial"/>
          <w:b/>
          <w:bCs/>
          <w:sz w:val="20"/>
          <w:szCs w:val="20"/>
        </w:rPr>
        <w:t>er Investments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 xml:space="preserve">, který </w:t>
      </w:r>
      <w:r w:rsidR="00D558B6" w:rsidRPr="00CE2F6B">
        <w:rPr>
          <w:rFonts w:ascii="Arial" w:hAnsi="Arial" w:cs="Arial"/>
          <w:b/>
          <w:bCs/>
          <w:sz w:val="20"/>
          <w:szCs w:val="20"/>
        </w:rPr>
        <w:t xml:space="preserve">odstartoval 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>začátkem července tohoto roku</w:t>
      </w:r>
      <w:r w:rsidR="000B7BB2" w:rsidRPr="00CE2F6B">
        <w:rPr>
          <w:rFonts w:ascii="Arial" w:hAnsi="Arial" w:cs="Arial"/>
          <w:b/>
          <w:bCs/>
          <w:sz w:val="20"/>
          <w:szCs w:val="20"/>
        </w:rPr>
        <w:t>.</w:t>
      </w:r>
      <w:r w:rsidR="008F6173" w:rsidRPr="00CE2F6B">
        <w:rPr>
          <w:rFonts w:ascii="Arial" w:hAnsi="Arial" w:cs="Arial"/>
          <w:b/>
          <w:bCs/>
          <w:sz w:val="20"/>
          <w:szCs w:val="20"/>
        </w:rPr>
        <w:t xml:space="preserve"> S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>poj</w:t>
      </w:r>
      <w:r w:rsidR="00727760" w:rsidRPr="00CE2F6B">
        <w:rPr>
          <w:rFonts w:ascii="Arial" w:hAnsi="Arial" w:cs="Arial"/>
          <w:b/>
          <w:bCs/>
          <w:sz w:val="20"/>
          <w:szCs w:val="20"/>
        </w:rPr>
        <w:t>en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>í</w:t>
      </w:r>
      <w:r w:rsidR="008F6173" w:rsidRPr="00CE2F6B">
        <w:rPr>
          <w:rFonts w:ascii="Arial" w:hAnsi="Arial" w:cs="Arial"/>
          <w:b/>
          <w:bCs/>
          <w:sz w:val="20"/>
          <w:szCs w:val="20"/>
        </w:rPr>
        <w:t>m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 xml:space="preserve"> dv</w:t>
      </w:r>
      <w:r w:rsidR="00727760" w:rsidRPr="00CE2F6B">
        <w:rPr>
          <w:rFonts w:ascii="Arial" w:hAnsi="Arial" w:cs="Arial"/>
          <w:b/>
          <w:bCs/>
          <w:sz w:val="20"/>
          <w:szCs w:val="20"/>
        </w:rPr>
        <w:t>ou</w:t>
      </w:r>
      <w:r w:rsidR="00534B9A" w:rsidRPr="00CE2F6B">
        <w:rPr>
          <w:rFonts w:ascii="Arial" w:hAnsi="Arial" w:cs="Arial"/>
          <w:b/>
          <w:bCs/>
          <w:sz w:val="20"/>
          <w:szCs w:val="20"/>
        </w:rPr>
        <w:t xml:space="preserve"> </w:t>
      </w:r>
      <w:r w:rsidR="00A04F0B" w:rsidRPr="00CE2F6B">
        <w:rPr>
          <w:rFonts w:ascii="Arial" w:hAnsi="Arial" w:cs="Arial"/>
          <w:b/>
          <w:bCs/>
          <w:sz w:val="20"/>
          <w:szCs w:val="20"/>
        </w:rPr>
        <w:t xml:space="preserve">investičních společností </w:t>
      </w:r>
      <w:r w:rsidR="00F422F2" w:rsidRPr="00CE2F6B">
        <w:rPr>
          <w:rFonts w:ascii="Arial" w:hAnsi="Arial" w:cs="Arial"/>
          <w:b/>
          <w:bCs/>
          <w:sz w:val="20"/>
          <w:szCs w:val="20"/>
        </w:rPr>
        <w:t xml:space="preserve">působících na českém trhu </w:t>
      </w:r>
      <w:r w:rsidR="00E43CC4">
        <w:rPr>
          <w:rFonts w:ascii="Arial" w:hAnsi="Arial" w:cs="Arial"/>
          <w:b/>
          <w:bCs/>
          <w:sz w:val="20"/>
          <w:szCs w:val="20"/>
        </w:rPr>
        <w:t xml:space="preserve">více než 20 let </w:t>
      </w:r>
      <w:r w:rsidR="008F6173" w:rsidRPr="00CE2F6B">
        <w:rPr>
          <w:rFonts w:ascii="Arial" w:hAnsi="Arial" w:cs="Arial"/>
          <w:b/>
          <w:bCs/>
          <w:sz w:val="20"/>
          <w:szCs w:val="20"/>
        </w:rPr>
        <w:t xml:space="preserve">vznikne </w:t>
      </w:r>
      <w:r w:rsidR="000A1F58" w:rsidRPr="00CE2F6B">
        <w:rPr>
          <w:rFonts w:ascii="Arial" w:hAnsi="Arial" w:cs="Arial"/>
          <w:b/>
          <w:bCs/>
          <w:sz w:val="20"/>
          <w:szCs w:val="20"/>
        </w:rPr>
        <w:t>třetí největší hráč na poli správ</w:t>
      </w:r>
      <w:r w:rsidR="001957C9">
        <w:rPr>
          <w:rFonts w:ascii="Arial" w:hAnsi="Arial" w:cs="Arial"/>
          <w:b/>
          <w:bCs/>
          <w:sz w:val="20"/>
          <w:szCs w:val="20"/>
        </w:rPr>
        <w:t>ců fondů kolektivního investování</w:t>
      </w:r>
      <w:r w:rsidR="00E43CC4">
        <w:rPr>
          <w:rFonts w:ascii="Arial" w:hAnsi="Arial" w:cs="Arial"/>
          <w:b/>
          <w:bCs/>
          <w:sz w:val="20"/>
          <w:szCs w:val="20"/>
        </w:rPr>
        <w:t xml:space="preserve">. </w:t>
      </w:r>
      <w:r w:rsidR="00777FE8" w:rsidRPr="00CE2F6B">
        <w:rPr>
          <w:rFonts w:ascii="Arial" w:hAnsi="Arial" w:cs="Arial"/>
          <w:b/>
          <w:bCs/>
          <w:sz w:val="20"/>
          <w:szCs w:val="20"/>
        </w:rPr>
        <w:t>Amundi Czech Republic</w:t>
      </w:r>
      <w:r w:rsidR="00E43CC4">
        <w:rPr>
          <w:rFonts w:ascii="Arial" w:hAnsi="Arial" w:cs="Arial"/>
          <w:b/>
          <w:bCs/>
          <w:sz w:val="20"/>
          <w:szCs w:val="20"/>
        </w:rPr>
        <w:t xml:space="preserve"> </w:t>
      </w:r>
      <w:r w:rsidR="00E409BA">
        <w:rPr>
          <w:rFonts w:ascii="Arial" w:hAnsi="Arial" w:cs="Arial"/>
          <w:b/>
          <w:bCs/>
          <w:sz w:val="20"/>
          <w:szCs w:val="20"/>
        </w:rPr>
        <w:t xml:space="preserve">nyní </w:t>
      </w:r>
      <w:r w:rsidR="00E43CC4">
        <w:rPr>
          <w:rFonts w:ascii="Arial" w:hAnsi="Arial" w:cs="Arial"/>
          <w:b/>
          <w:bCs/>
          <w:sz w:val="20"/>
          <w:szCs w:val="20"/>
        </w:rPr>
        <w:t xml:space="preserve">spravuje majetek pro </w:t>
      </w:r>
      <w:r w:rsidR="00E6348F">
        <w:rPr>
          <w:rFonts w:ascii="Arial" w:hAnsi="Arial" w:cs="Arial"/>
          <w:b/>
          <w:bCs/>
          <w:sz w:val="20"/>
          <w:szCs w:val="20"/>
        </w:rPr>
        <w:t>téměř 5</w:t>
      </w:r>
      <w:r w:rsidR="00E43CC4">
        <w:rPr>
          <w:rFonts w:ascii="Arial" w:hAnsi="Arial" w:cs="Arial"/>
          <w:b/>
          <w:bCs/>
          <w:sz w:val="20"/>
          <w:szCs w:val="20"/>
        </w:rPr>
        <w:t xml:space="preserve">00 tisíc klientů v hodnotě téměř </w:t>
      </w:r>
      <w:r w:rsidR="009E676C" w:rsidRPr="009E676C">
        <w:rPr>
          <w:rFonts w:ascii="Arial" w:hAnsi="Arial" w:cs="Arial"/>
          <w:b/>
          <w:sz w:val="20"/>
          <w:szCs w:val="20"/>
          <w:shd w:val="clear" w:color="auto" w:fill="FFFFFF"/>
        </w:rPr>
        <w:t>200 miliard korun</w:t>
      </w:r>
      <w:r w:rsidR="009E676C">
        <w:rPr>
          <w:rFonts w:ascii="Arial" w:hAnsi="Arial" w:cs="Arial"/>
          <w:b/>
          <w:sz w:val="20"/>
          <w:szCs w:val="20"/>
          <w:shd w:val="clear" w:color="auto" w:fill="FFFFFF"/>
        </w:rPr>
        <w:t>*</w:t>
      </w:r>
      <w:r w:rsidR="00E43CC4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 </w:t>
      </w:r>
      <w:r w:rsidR="00E43CC4">
        <w:rPr>
          <w:rFonts w:ascii="Arial" w:hAnsi="Arial" w:cs="Arial"/>
          <w:b/>
          <w:bCs/>
          <w:sz w:val="20"/>
          <w:szCs w:val="20"/>
        </w:rPr>
        <w:t>Hlavními distribučními kanály zůstávají</w:t>
      </w:r>
      <w:r w:rsidR="009E676C">
        <w:rPr>
          <w:rFonts w:ascii="Arial" w:hAnsi="Arial" w:cs="Arial"/>
          <w:b/>
          <w:bCs/>
          <w:sz w:val="20"/>
          <w:szCs w:val="20"/>
        </w:rPr>
        <w:t xml:space="preserve"> Komerční banka, UniC</w:t>
      </w:r>
      <w:r w:rsidR="007A4CF8" w:rsidRPr="00CE2F6B">
        <w:rPr>
          <w:rFonts w:ascii="Arial" w:hAnsi="Arial" w:cs="Arial"/>
          <w:b/>
          <w:bCs/>
          <w:sz w:val="20"/>
          <w:szCs w:val="20"/>
        </w:rPr>
        <w:t>redit Bank a sítě nezávislých finančních zprostředkovatelů.</w:t>
      </w:r>
    </w:p>
    <w:p w:rsidR="005070D3" w:rsidRPr="00CE2F6B" w:rsidRDefault="005070D3" w:rsidP="001A1A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2F6B">
        <w:rPr>
          <w:rFonts w:ascii="Arial" w:hAnsi="Arial" w:cs="Arial"/>
          <w:bCs/>
          <w:sz w:val="20"/>
          <w:szCs w:val="20"/>
        </w:rPr>
        <w:t xml:space="preserve">Díky </w:t>
      </w:r>
      <w:r w:rsidR="00E409BA">
        <w:rPr>
          <w:rFonts w:ascii="Arial" w:hAnsi="Arial" w:cs="Arial"/>
          <w:bCs/>
          <w:sz w:val="20"/>
          <w:szCs w:val="20"/>
        </w:rPr>
        <w:t xml:space="preserve">svému </w:t>
      </w:r>
      <w:r w:rsidRPr="00CE2F6B">
        <w:rPr>
          <w:rFonts w:ascii="Arial" w:hAnsi="Arial" w:cs="Arial"/>
          <w:bCs/>
          <w:sz w:val="20"/>
          <w:szCs w:val="20"/>
        </w:rPr>
        <w:t xml:space="preserve">celosvětovému působení, velikosti a investičním zkušenostem </w:t>
      </w:r>
      <w:r>
        <w:rPr>
          <w:rFonts w:ascii="Arial" w:hAnsi="Arial" w:cs="Arial"/>
          <w:bCs/>
          <w:sz w:val="20"/>
          <w:szCs w:val="20"/>
        </w:rPr>
        <w:t>má</w:t>
      </w:r>
      <w:r w:rsidRPr="00CE2F6B">
        <w:rPr>
          <w:rFonts w:ascii="Arial" w:hAnsi="Arial" w:cs="Arial"/>
          <w:bCs/>
          <w:sz w:val="20"/>
          <w:szCs w:val="20"/>
        </w:rPr>
        <w:t xml:space="preserve"> skupina Amundi na českém trhu jedinečn</w:t>
      </w:r>
      <w:r>
        <w:rPr>
          <w:rFonts w:ascii="Arial" w:hAnsi="Arial" w:cs="Arial"/>
          <w:bCs/>
          <w:sz w:val="20"/>
          <w:szCs w:val="20"/>
        </w:rPr>
        <w:t>é postavení</w:t>
      </w:r>
      <w:r w:rsidRPr="00CE2F6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Je schopna investorům nabídnout 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rozsáhlou škálu produktů, široké spektrum již známých, ale i inovativních investičních </w:t>
      </w:r>
      <w:r w:rsidR="00A420D1">
        <w:rPr>
          <w:rFonts w:ascii="Arial" w:hAnsi="Arial" w:cs="Arial"/>
          <w:sz w:val="20"/>
          <w:szCs w:val="20"/>
          <w:shd w:val="clear" w:color="auto" w:fill="FFFFFF"/>
        </w:rPr>
        <w:t>řešení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 napříč různými třídami aktiv </w:t>
      </w:r>
      <w:r w:rsidR="00E409BA" w:rsidRPr="00CE2F6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>v neposlední řadě služby a nástroje pro po</w:t>
      </w:r>
      <w:r>
        <w:rPr>
          <w:rFonts w:ascii="Arial" w:hAnsi="Arial" w:cs="Arial"/>
          <w:sz w:val="20"/>
          <w:szCs w:val="20"/>
          <w:shd w:val="clear" w:color="auto" w:fill="FFFFFF"/>
        </w:rPr>
        <w:t>dporu svých obchodních partnerů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422F2" w:rsidRPr="00CE2F6B" w:rsidRDefault="00F422F2" w:rsidP="00797D81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2F6B">
        <w:rPr>
          <w:rFonts w:ascii="Arial" w:hAnsi="Arial" w:cs="Arial"/>
          <w:sz w:val="20"/>
          <w:szCs w:val="20"/>
          <w:shd w:val="clear" w:color="auto" w:fill="FFFFFF"/>
        </w:rPr>
        <w:t>Z České republiky bude nová Amundi Czech Republic řídit i aktivity na Slovensku a v</w:t>
      </w:r>
      <w:r w:rsidR="0079327C">
        <w:rPr>
          <w:rFonts w:ascii="Arial" w:hAnsi="Arial" w:cs="Arial"/>
          <w:sz w:val="20"/>
          <w:szCs w:val="20"/>
          <w:shd w:val="clear" w:color="auto" w:fill="FFFFFF"/>
        </w:rPr>
        <w:t xml:space="preserve"> Bulharsku, 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>a </w:t>
      </w:r>
      <w:r w:rsidR="0079327C">
        <w:rPr>
          <w:rFonts w:ascii="Arial" w:hAnsi="Arial" w:cs="Arial"/>
          <w:sz w:val="20"/>
          <w:szCs w:val="20"/>
          <w:shd w:val="clear" w:color="auto" w:fill="FFFFFF"/>
        </w:rPr>
        <w:t xml:space="preserve">bude tak na těchto trzích 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 xml:space="preserve">pokračovat </w:t>
      </w:r>
      <w:r w:rsidR="0079327C">
        <w:rPr>
          <w:rFonts w:ascii="Arial" w:hAnsi="Arial" w:cs="Arial"/>
          <w:sz w:val="20"/>
          <w:szCs w:val="20"/>
          <w:shd w:val="clear" w:color="auto" w:fill="FFFFFF"/>
        </w:rPr>
        <w:t>ve stopách skupiny Pioneer Investments.</w:t>
      </w:r>
    </w:p>
    <w:p w:rsidR="002B60C5" w:rsidRDefault="002B60C5" w:rsidP="006677C6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>„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Naším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cílem je vybudovat společnost, která bude poskytovat jedinečné služby na českém trhu </w:t>
      </w:r>
      <w:r w:rsidR="00E409BA" w:rsidRPr="00CE2F6B">
        <w:rPr>
          <w:rFonts w:ascii="Arial" w:hAnsi="Arial" w:cs="Arial"/>
          <w:i/>
          <w:sz w:val="20"/>
          <w:szCs w:val="20"/>
          <w:shd w:val="clear" w:color="auto" w:fill="FFFFFF"/>
        </w:rPr>
        <w:t>a</w:t>
      </w:r>
      <w:r w:rsidR="00E409BA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v horizontu dvou let </w:t>
      </w:r>
      <w:r w:rsidR="00E409BA"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se stane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druhým největším správcem aktiv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na trhu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Na Slovensku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chceme být mezi třemi největšími správci a 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v Bulharsku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je naším cílem 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upevnit pozici nejlepšího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a největšího 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asset manažera.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Klíčov</w:t>
      </w:r>
      <w:r w:rsidR="00E409BA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v procesu integrace bude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>, abychom plně integrovali tři hlavní pilíře Amundi – produkty, služby, nástroje – do všech distribučníc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h kanálů</w:t>
      </w:r>
      <w:r w:rsidRPr="00CE2F6B">
        <w:rPr>
          <w:rFonts w:ascii="Arial" w:hAnsi="Arial" w:cs="Arial"/>
          <w:i/>
          <w:sz w:val="20"/>
          <w:szCs w:val="20"/>
          <w:shd w:val="clear" w:color="auto" w:fill="FFFFFF"/>
        </w:rPr>
        <w:t>,“</w:t>
      </w:r>
      <w:r w:rsidR="00C01732" w:rsidRPr="00C01732">
        <w:rPr>
          <w:rFonts w:ascii="Arial" w:hAnsi="Arial" w:cs="Arial"/>
          <w:sz w:val="20"/>
          <w:szCs w:val="20"/>
          <w:shd w:val="clear" w:color="auto" w:fill="FFFFFF"/>
        </w:rPr>
        <w:t xml:space="preserve"> komentuje spojení společností Franck du Plessix, generální ředitel skupiny Amundi v České republice.</w:t>
      </w:r>
    </w:p>
    <w:p w:rsidR="00E43CC4" w:rsidRPr="00CE2F6B" w:rsidRDefault="00E43CC4" w:rsidP="006677C6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3B6F71" w:rsidRDefault="003B6F71" w:rsidP="003B6F71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Amundi působí v České </w:t>
      </w:r>
      <w:r w:rsidR="00413FC7">
        <w:rPr>
          <w:rFonts w:ascii="Arial" w:hAnsi="Arial" w:cs="Arial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epublice od svého vzniku v roce 2010, a to prostřednictvím své dceřiné společnosti Amundi Czech Republic, investiční společnost, a.s., dříve vystupující pod názvem Investiční kapitálová společnost KB, a.s. 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>Své působení na českém trhu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rozšířila </w:t>
      </w:r>
      <w:r>
        <w:rPr>
          <w:rFonts w:ascii="Arial" w:hAnsi="Arial" w:cs="Arial"/>
          <w:sz w:val="20"/>
          <w:szCs w:val="20"/>
          <w:shd w:val="clear" w:color="auto" w:fill="FFFFFF"/>
        </w:rPr>
        <w:t>odkoupením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 společnost</w:t>
      </w:r>
      <w:r>
        <w:rPr>
          <w:rFonts w:ascii="Arial" w:hAnsi="Arial" w:cs="Arial"/>
          <w:sz w:val="20"/>
          <w:szCs w:val="20"/>
          <w:shd w:val="clear" w:color="auto" w:fill="FFFFFF"/>
        </w:rPr>
        <w:t>í skupiny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 Pioneer Investments od italské banky UniCredit Bank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 červenci tohoto roku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>. Díky tomu došlo k posílení lidských zdrojů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 know-how a také k významnému rozšíření portfolia nabízených produktů 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CE2F6B">
        <w:rPr>
          <w:rFonts w:ascii="Arial" w:hAnsi="Arial" w:cs="Arial"/>
          <w:sz w:val="20"/>
          <w:szCs w:val="20"/>
          <w:shd w:val="clear" w:color="auto" w:fill="FFFFFF"/>
        </w:rPr>
        <w:t xml:space="preserve"> distribuční sítě. </w:t>
      </w:r>
    </w:p>
    <w:p w:rsidR="003B6F71" w:rsidRDefault="003B6F71" w:rsidP="003B6F7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36BE4" w:rsidRPr="00A36BE4" w:rsidRDefault="00A36BE4" w:rsidP="00A36B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6E78" w:rsidRPr="00A36BE4">
        <w:rPr>
          <w:rFonts w:ascii="Arial" w:hAnsi="Arial" w:cs="Arial"/>
          <w:sz w:val="20"/>
          <w:szCs w:val="20"/>
          <w:shd w:val="clear" w:color="auto" w:fill="FFFFFF"/>
        </w:rPr>
        <w:t>listopadu 2017 byla společnost Pioneer Asset Management, a. s.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B06E78"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 přejmenována na Amundi Czech Republic Asset Management, a. s.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B06E78"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 a zároveň došlo také k přejmenování Investiční kapitálové společnosti KB na Amundi Czech Republic, investiční společnost, a. s. Od 1. ledna 2018 dochází ke spojení investičních společností Amundi Czech Republic, investiční společnost, a. s., a Pioneer investiční společnost, a. s.</w:t>
      </w:r>
    </w:p>
    <w:p w:rsidR="00A36BE4" w:rsidRDefault="00A36BE4" w:rsidP="00A36BE4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06E78" w:rsidRPr="00A36BE4" w:rsidRDefault="00A36BE4" w:rsidP="00A36BE4">
      <w:pPr>
        <w:rPr>
          <w:rFonts w:ascii="Arial" w:eastAsiaTheme="minorEastAsia" w:hAnsi="Arial" w:cs="Arial"/>
          <w:sz w:val="20"/>
          <w:szCs w:val="20"/>
        </w:rPr>
      </w:pPr>
      <w:r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Skupinu Amundi Czech Republic budou </w:t>
      </w:r>
      <w:r w:rsidR="00E409BA"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nyní </w:t>
      </w:r>
      <w:r w:rsidRPr="00A36BE4">
        <w:rPr>
          <w:rFonts w:ascii="Arial" w:hAnsi="Arial" w:cs="Arial"/>
          <w:sz w:val="20"/>
          <w:szCs w:val="20"/>
          <w:shd w:val="clear" w:color="auto" w:fill="FFFFFF"/>
        </w:rPr>
        <w:t>tvořit dvě společnosti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 Amundi Czech Republic Asset Management, a. s.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 a Amundi Czech Repu</w:t>
      </w:r>
      <w:r>
        <w:rPr>
          <w:rFonts w:ascii="Arial" w:hAnsi="Arial" w:cs="Arial"/>
          <w:sz w:val="20"/>
          <w:szCs w:val="20"/>
          <w:shd w:val="clear" w:color="auto" w:fill="FFFFFF"/>
        </w:rPr>
        <w:t>blic investiční společnost, a. s.</w:t>
      </w:r>
      <w:r w:rsidR="00E409BA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 budou vystupovat pod jed</w:t>
      </w:r>
      <w:r w:rsidR="00B06E78"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notnou značkou </w:t>
      </w:r>
      <w:r w:rsidR="00B06E78" w:rsidRPr="00A36BE4">
        <w:rPr>
          <w:rFonts w:ascii="Arial" w:hAnsi="Arial" w:cs="Arial"/>
          <w:b/>
          <w:sz w:val="20"/>
          <w:szCs w:val="20"/>
          <w:shd w:val="clear" w:color="auto" w:fill="FFFFFF"/>
        </w:rPr>
        <w:t>Amundi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B06E78" w:rsidRPr="00A36BE4">
        <w:rPr>
          <w:rFonts w:ascii="Arial" w:hAnsi="Arial" w:cs="Arial"/>
          <w:sz w:val="20"/>
          <w:szCs w:val="20"/>
          <w:shd w:val="clear" w:color="auto" w:fill="FFFFFF"/>
        </w:rPr>
        <w:t xml:space="preserve"> Obě firmy </w:t>
      </w:r>
      <w:r>
        <w:rPr>
          <w:rFonts w:ascii="Arial" w:hAnsi="Arial" w:cs="Arial"/>
          <w:sz w:val="20"/>
          <w:szCs w:val="20"/>
          <w:shd w:val="clear" w:color="auto" w:fill="FFFFFF"/>
        </w:rPr>
        <w:t>by se měly výhledově, a to na konci druhého čtvrtletí</w:t>
      </w:r>
      <w:r w:rsidR="0079327C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přesunout na společnou adresu.</w:t>
      </w:r>
    </w:p>
    <w:p w:rsidR="00B06E78" w:rsidRPr="00CE2F6B" w:rsidRDefault="00B06E78" w:rsidP="00B06E78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06E78" w:rsidRDefault="00B06E78" w:rsidP="00E43CC4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*údaje k 30. 9. 2017</w:t>
      </w: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43CC4" w:rsidRPr="00CE2F6B" w:rsidRDefault="00E43CC4" w:rsidP="00E43CC4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E43CC4" w:rsidRPr="00CE2F6B" w:rsidRDefault="00E43CC4" w:rsidP="00E43CC4">
      <w:pPr>
        <w:pStyle w:val="Zkladntext"/>
        <w:spacing w:after="200"/>
        <w:rPr>
          <w:rFonts w:ascii="Arial" w:eastAsiaTheme="minorEastAsia" w:hAnsi="Arial" w:cs="Arial"/>
          <w:sz w:val="20"/>
          <w:szCs w:val="20"/>
        </w:rPr>
      </w:pPr>
      <w:r w:rsidRPr="00CE2F6B">
        <w:rPr>
          <w:rFonts w:ascii="Arial" w:eastAsiaTheme="minorEastAsia" w:hAnsi="Arial" w:cs="Arial"/>
          <w:sz w:val="20"/>
          <w:szCs w:val="20"/>
        </w:rPr>
        <w:t>Skupina Amundi je největším správcem investic v Evropě, pokud jde o výši spravovaného majetku</w:t>
      </w:r>
      <w:r w:rsidR="00E409BA">
        <w:rPr>
          <w:rFonts w:ascii="Arial" w:eastAsiaTheme="minorEastAsia" w:hAnsi="Arial" w:cs="Arial"/>
          <w:sz w:val="20"/>
          <w:szCs w:val="20"/>
        </w:rPr>
        <w:t>,</w:t>
      </w:r>
      <w:r w:rsidRPr="00CE2F6B">
        <w:rPr>
          <w:rFonts w:ascii="Arial" w:eastAsiaTheme="minorEastAsia" w:hAnsi="Arial" w:cs="Arial"/>
          <w:sz w:val="20"/>
          <w:szCs w:val="20"/>
        </w:rPr>
        <w:t xml:space="preserve"> </w:t>
      </w:r>
      <w:r w:rsidR="00E409BA" w:rsidRPr="00CE2F6B">
        <w:rPr>
          <w:rFonts w:ascii="Arial" w:eastAsiaTheme="minorEastAsia" w:hAnsi="Arial" w:cs="Arial"/>
          <w:sz w:val="20"/>
          <w:szCs w:val="20"/>
        </w:rPr>
        <w:t>a</w:t>
      </w:r>
      <w:r w:rsidR="00E409BA">
        <w:rPr>
          <w:rFonts w:ascii="Arial" w:eastAsiaTheme="minorEastAsia" w:hAnsi="Arial" w:cs="Arial"/>
          <w:sz w:val="20"/>
          <w:szCs w:val="20"/>
        </w:rPr>
        <w:t> </w:t>
      </w:r>
      <w:r w:rsidR="00E409BA" w:rsidRPr="00CE2F6B">
        <w:rPr>
          <w:rFonts w:ascii="Arial" w:eastAsiaTheme="minorEastAsia" w:hAnsi="Arial" w:cs="Arial"/>
          <w:sz w:val="20"/>
          <w:szCs w:val="20"/>
        </w:rPr>
        <w:t>z</w:t>
      </w:r>
      <w:r w:rsidR="00E409BA">
        <w:rPr>
          <w:rFonts w:ascii="Arial" w:eastAsiaTheme="minorEastAsia" w:hAnsi="Arial" w:cs="Arial"/>
          <w:sz w:val="20"/>
          <w:szCs w:val="20"/>
        </w:rPr>
        <w:t> </w:t>
      </w:r>
      <w:r w:rsidR="00E409BA" w:rsidRPr="00CE2F6B">
        <w:rPr>
          <w:rFonts w:ascii="Arial" w:eastAsiaTheme="minorEastAsia" w:hAnsi="Arial" w:cs="Arial"/>
          <w:sz w:val="20"/>
          <w:szCs w:val="20"/>
        </w:rPr>
        <w:t xml:space="preserve">celosvětového hlediska se </w:t>
      </w:r>
      <w:r w:rsidRPr="00CE2F6B">
        <w:rPr>
          <w:rFonts w:ascii="Arial" w:eastAsiaTheme="minorEastAsia" w:hAnsi="Arial" w:cs="Arial"/>
          <w:sz w:val="20"/>
          <w:szCs w:val="20"/>
        </w:rPr>
        <w:t>řadí do TOP 10</w:t>
      </w:r>
      <w:r w:rsidRPr="00CE2F6B">
        <w:rPr>
          <w:rStyle w:val="Znakapoznpodarou"/>
          <w:rFonts w:ascii="Arial" w:eastAsiaTheme="minorEastAsia" w:hAnsi="Arial" w:cs="Arial"/>
          <w:sz w:val="20"/>
          <w:szCs w:val="20"/>
        </w:rPr>
        <w:footnoteReference w:id="1"/>
      </w:r>
      <w:r w:rsidRPr="00CE2F6B">
        <w:rPr>
          <w:rFonts w:ascii="Arial" w:eastAsiaTheme="minorEastAsia" w:hAnsi="Arial" w:cs="Arial"/>
          <w:sz w:val="20"/>
          <w:szCs w:val="20"/>
        </w:rPr>
        <w:t xml:space="preserve">. Působí v 37 zemích a </w:t>
      </w:r>
      <w:r w:rsidRPr="00A420D1">
        <w:rPr>
          <w:rFonts w:ascii="Arial" w:eastAsiaTheme="minorEastAsia" w:hAnsi="Arial" w:cs="Arial"/>
          <w:sz w:val="20"/>
          <w:szCs w:val="20"/>
        </w:rPr>
        <w:t xml:space="preserve">zaměstnává téměř </w:t>
      </w:r>
      <w:r w:rsidR="00E409BA" w:rsidRPr="00A420D1">
        <w:rPr>
          <w:rFonts w:ascii="Arial" w:eastAsiaTheme="minorEastAsia" w:hAnsi="Arial" w:cs="Arial"/>
          <w:sz w:val="20"/>
          <w:szCs w:val="20"/>
        </w:rPr>
        <w:t>5000</w:t>
      </w:r>
      <w:r w:rsidR="00E409BA">
        <w:rPr>
          <w:rFonts w:ascii="Arial" w:eastAsiaTheme="minorEastAsia" w:hAnsi="Arial" w:cs="Arial"/>
          <w:sz w:val="20"/>
          <w:szCs w:val="20"/>
        </w:rPr>
        <w:t> </w:t>
      </w:r>
      <w:r w:rsidRPr="00A420D1">
        <w:rPr>
          <w:rFonts w:ascii="Arial" w:eastAsiaTheme="minorEastAsia" w:hAnsi="Arial" w:cs="Arial"/>
          <w:sz w:val="20"/>
          <w:szCs w:val="20"/>
        </w:rPr>
        <w:t xml:space="preserve">odborníků. Díky </w:t>
      </w:r>
      <w:r w:rsidRPr="00CE2F6B">
        <w:rPr>
          <w:rFonts w:ascii="Arial" w:eastAsiaTheme="minorEastAsia" w:hAnsi="Arial" w:cs="Arial"/>
          <w:sz w:val="20"/>
          <w:szCs w:val="20"/>
        </w:rPr>
        <w:t>spojení s Pioneer Investments spravuje pro své klienty aktiva v hodnotě více než 1,4 bilionu eur.</w:t>
      </w:r>
      <w:r w:rsidRPr="00CE2F6B">
        <w:rPr>
          <w:rStyle w:val="Znakapoznpodarou"/>
          <w:rFonts w:ascii="Arial" w:eastAsiaTheme="minorEastAsia" w:hAnsi="Arial" w:cs="Arial"/>
          <w:sz w:val="20"/>
          <w:szCs w:val="20"/>
        </w:rPr>
        <w:footnoteReference w:id="2"/>
      </w:r>
      <w:r w:rsidRPr="00CE2F6B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Pr="00CE2F6B">
        <w:rPr>
          <w:rFonts w:ascii="Arial" w:eastAsiaTheme="minorEastAsia" w:hAnsi="Arial" w:cs="Arial"/>
          <w:sz w:val="20"/>
          <w:szCs w:val="20"/>
        </w:rPr>
        <w:t>Prostřednictvím 6 investičních center</w:t>
      </w:r>
      <w:r w:rsidRPr="00CE2F6B">
        <w:rPr>
          <w:rStyle w:val="Znakapoznpodarou"/>
          <w:rFonts w:ascii="Arial" w:eastAsiaTheme="minorEastAsia" w:hAnsi="Arial" w:cs="Arial"/>
          <w:sz w:val="20"/>
          <w:szCs w:val="20"/>
        </w:rPr>
        <w:footnoteReference w:id="3"/>
      </w:r>
      <w:r w:rsidRPr="00CE2F6B">
        <w:rPr>
          <w:rFonts w:ascii="Arial" w:hAnsi="Arial" w:cs="Arial"/>
          <w:sz w:val="20"/>
          <w:szCs w:val="20"/>
        </w:rPr>
        <w:t xml:space="preserve"> </w:t>
      </w:r>
      <w:r w:rsidRPr="00CE2F6B">
        <w:rPr>
          <w:rFonts w:ascii="Arial" w:eastAsiaTheme="minorEastAsia" w:hAnsi="Arial" w:cs="Arial"/>
          <w:sz w:val="20"/>
          <w:szCs w:val="20"/>
        </w:rPr>
        <w:t xml:space="preserve">nabízí klientům v Evropě, v oblasti Asie </w:t>
      </w:r>
      <w:r w:rsidR="00E409BA" w:rsidRPr="00CE2F6B">
        <w:rPr>
          <w:rFonts w:ascii="Arial" w:eastAsiaTheme="minorEastAsia" w:hAnsi="Arial" w:cs="Arial"/>
          <w:sz w:val="20"/>
          <w:szCs w:val="20"/>
        </w:rPr>
        <w:t>a</w:t>
      </w:r>
      <w:r w:rsidR="00E409BA">
        <w:rPr>
          <w:rFonts w:ascii="Arial" w:eastAsiaTheme="minorEastAsia" w:hAnsi="Arial" w:cs="Arial"/>
          <w:sz w:val="20"/>
          <w:szCs w:val="20"/>
        </w:rPr>
        <w:t> </w:t>
      </w:r>
      <w:r w:rsidRPr="00CE2F6B">
        <w:rPr>
          <w:rFonts w:ascii="Arial" w:eastAsiaTheme="minorEastAsia" w:hAnsi="Arial" w:cs="Arial"/>
          <w:sz w:val="20"/>
          <w:szCs w:val="20"/>
        </w:rPr>
        <w:t xml:space="preserve">Tichomoří, na Středním východě a v Severní Americe bohaté zkušenosti s finančními trhy a široký rozsah odborných znalostí pro aktivní i pasivní investiční řešení a reálná aktiva. Amundi s centrálou v Paříži je od listopadu 2015 listována na burze a je prvním správcem aktiv, co se týče tržní </w:t>
      </w:r>
      <w:r w:rsidR="00A420D1" w:rsidRPr="00CE2F6B">
        <w:rPr>
          <w:rFonts w:ascii="Arial" w:eastAsiaTheme="minorEastAsia" w:hAnsi="Arial" w:cs="Arial"/>
          <w:sz w:val="20"/>
          <w:szCs w:val="20"/>
        </w:rPr>
        <w:t>kapitalizace</w:t>
      </w:r>
      <w:r w:rsidR="00A420D1">
        <w:rPr>
          <w:rFonts w:ascii="Arial" w:eastAsiaTheme="minorEastAsia" w:hAnsi="Arial" w:cs="Arial"/>
          <w:sz w:val="20"/>
          <w:szCs w:val="20"/>
        </w:rPr>
        <w:t>*</w:t>
      </w:r>
      <w:r w:rsidR="00A420D1" w:rsidRPr="00CE2F6B">
        <w:rPr>
          <w:rFonts w:ascii="Arial" w:hAnsi="Arial" w:cs="Arial"/>
          <w:sz w:val="20"/>
          <w:szCs w:val="20"/>
        </w:rPr>
        <w:t>.</w:t>
      </w:r>
      <w:r w:rsidR="00A420D1">
        <w:rPr>
          <w:rFonts w:ascii="Arial" w:hAnsi="Arial" w:cs="Arial"/>
          <w:sz w:val="20"/>
          <w:szCs w:val="20"/>
        </w:rPr>
        <w:t xml:space="preserve"> Skupina</w:t>
      </w:r>
      <w:r w:rsidRPr="00CE2F6B">
        <w:rPr>
          <w:rFonts w:ascii="Arial" w:eastAsiaTheme="minorEastAsia" w:hAnsi="Arial" w:cs="Arial"/>
          <w:sz w:val="20"/>
          <w:szCs w:val="20"/>
        </w:rPr>
        <w:t xml:space="preserve"> v letošním roce získala prestižní ocenění Správce aktiv roku 2017</w:t>
      </w:r>
      <w:r w:rsidR="009307FD">
        <w:rPr>
          <w:rFonts w:ascii="Arial" w:eastAsiaTheme="minorEastAsia" w:hAnsi="Arial" w:cs="Arial"/>
          <w:sz w:val="20"/>
          <w:szCs w:val="20"/>
        </w:rPr>
        <w:t>**</w:t>
      </w:r>
      <w:r w:rsidRPr="00CE2F6B">
        <w:rPr>
          <w:rFonts w:ascii="Arial" w:eastAsiaTheme="minorEastAsia" w:hAnsi="Arial" w:cs="Arial"/>
          <w:sz w:val="20"/>
          <w:szCs w:val="20"/>
        </w:rPr>
        <w:t>.</w:t>
      </w:r>
    </w:p>
    <w:p w:rsidR="0087040D" w:rsidRPr="00CE2F6B" w:rsidRDefault="0087040D" w:rsidP="006677C6">
      <w:pPr>
        <w:shd w:val="clear" w:color="auto" w:fill="FFFFFF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2A2E28" w:rsidRPr="00CE2F6B" w:rsidRDefault="002A2E28" w:rsidP="002A2E28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7040D" w:rsidRPr="00CE2F6B" w:rsidRDefault="009E676C" w:rsidP="0087040D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*údaje k 30. 9. 2017</w:t>
      </w:r>
    </w:p>
    <w:p w:rsidR="002A2E28" w:rsidRPr="00CE2F6B" w:rsidRDefault="002A2E28" w:rsidP="002A2E28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4A7D3C" w:rsidRPr="00CE2F6B" w:rsidRDefault="004A7D3C" w:rsidP="004A7D3C">
      <w:pPr>
        <w:pStyle w:val="Zkladntext"/>
        <w:spacing w:after="200"/>
        <w:rPr>
          <w:rFonts w:ascii="Arial" w:eastAsiaTheme="minorEastAsia" w:hAnsi="Arial" w:cs="Arial"/>
          <w:sz w:val="20"/>
          <w:szCs w:val="20"/>
        </w:rPr>
      </w:pPr>
    </w:p>
    <w:p w:rsidR="00C20941" w:rsidRPr="00CE2F6B" w:rsidRDefault="004A7D3C" w:rsidP="004A7D3C">
      <w:pPr>
        <w:pStyle w:val="Zkladntext"/>
        <w:spacing w:after="200"/>
        <w:rPr>
          <w:rFonts w:ascii="Arial" w:hAnsi="Arial" w:cs="Arial"/>
          <w:sz w:val="14"/>
        </w:rPr>
      </w:pPr>
      <w:r w:rsidRPr="00CE2F6B">
        <w:rPr>
          <w:rFonts w:ascii="Arial" w:eastAsiaTheme="minorEastAsia" w:hAnsi="Arial" w:cs="Arial"/>
          <w:sz w:val="20"/>
          <w:szCs w:val="20"/>
        </w:rPr>
        <w:t>*</w:t>
      </w:r>
      <w:r w:rsidR="009307FD">
        <w:rPr>
          <w:rFonts w:ascii="Arial" w:eastAsiaTheme="minorEastAsia" w:hAnsi="Arial" w:cs="Arial"/>
          <w:sz w:val="20"/>
          <w:szCs w:val="20"/>
        </w:rPr>
        <w:t>*</w:t>
      </w:r>
      <w:r w:rsidR="00A420D1">
        <w:rPr>
          <w:rFonts w:ascii="Arial" w:hAnsi="Arial" w:cs="Arial"/>
          <w:sz w:val="14"/>
        </w:rPr>
        <w:t>Společnost Amundi</w:t>
      </w:r>
      <w:r w:rsidR="00C20941" w:rsidRPr="00CE2F6B">
        <w:rPr>
          <w:rFonts w:ascii="Arial" w:hAnsi="Arial" w:cs="Arial"/>
          <w:sz w:val="14"/>
        </w:rPr>
        <w:t xml:space="preserve"> získala tři ocenění v rámci 16. ročníku Asset Management Awards, nejprestižnější ceny londýnské City v oblasti správy aktiv: Správce aktiv roku, generální ředitel roku a Smart Beta manažer roku. Amundi v rámci kategorie manažer roku porazila ostatní nominované, kterými byly společnosti BlackRock, Schroders, Allianz Global Investors a Vanguard. Cenu </w:t>
      </w:r>
      <w:r w:rsidR="00E409BA">
        <w:rPr>
          <w:rFonts w:ascii="Arial" w:hAnsi="Arial" w:cs="Arial"/>
          <w:sz w:val="14"/>
        </w:rPr>
        <w:t xml:space="preserve">pro </w:t>
      </w:r>
      <w:bookmarkStart w:id="0" w:name="_GoBack"/>
      <w:bookmarkEnd w:id="0"/>
      <w:r w:rsidR="00C20941" w:rsidRPr="00CE2F6B">
        <w:rPr>
          <w:rFonts w:ascii="Arial" w:hAnsi="Arial" w:cs="Arial"/>
          <w:sz w:val="14"/>
        </w:rPr>
        <w:t>generálního ředitele roku vyhrál CEO Amundi Yves Perrier.</w:t>
      </w:r>
    </w:p>
    <w:p w:rsidR="00C20941" w:rsidRPr="00CE2F6B" w:rsidRDefault="00C20941" w:rsidP="00C20941">
      <w:pPr>
        <w:pStyle w:val="Zkladntext"/>
        <w:spacing w:after="200"/>
        <w:rPr>
          <w:rFonts w:ascii="Arial" w:eastAsiaTheme="minorEastAsia" w:hAnsi="Arial" w:cs="Arial"/>
          <w:sz w:val="20"/>
          <w:szCs w:val="20"/>
        </w:rPr>
      </w:pPr>
    </w:p>
    <w:p w:rsidR="000604F8" w:rsidRPr="00CE2F6B" w:rsidRDefault="000604F8" w:rsidP="00EB6168">
      <w:pPr>
        <w:rPr>
          <w:rFonts w:ascii="Arial" w:eastAsiaTheme="minorEastAsia" w:hAnsi="Arial" w:cs="Arial"/>
          <w:b/>
          <w:sz w:val="20"/>
          <w:szCs w:val="20"/>
        </w:rPr>
      </w:pPr>
    </w:p>
    <w:p w:rsidR="00EB6168" w:rsidRPr="00CE2F6B" w:rsidRDefault="00EB6168" w:rsidP="00EB6168">
      <w:pPr>
        <w:rPr>
          <w:rFonts w:ascii="Arial" w:eastAsiaTheme="minorEastAsia" w:hAnsi="Arial" w:cs="Arial"/>
          <w:b/>
          <w:sz w:val="20"/>
          <w:szCs w:val="20"/>
          <w:lang w:val="pl-PL"/>
        </w:rPr>
      </w:pPr>
      <w:r w:rsidRPr="00CE2F6B">
        <w:rPr>
          <w:rFonts w:ascii="Arial" w:eastAsiaTheme="minorEastAsia" w:hAnsi="Arial" w:cs="Arial"/>
          <w:b/>
          <w:sz w:val="20"/>
          <w:szCs w:val="20"/>
        </w:rPr>
        <w:t xml:space="preserve">Amundi. </w:t>
      </w:r>
      <w:r w:rsidRPr="00CE2F6B">
        <w:rPr>
          <w:rFonts w:ascii="Arial" w:eastAsiaTheme="minorEastAsia" w:hAnsi="Arial" w:cs="Arial"/>
          <w:b/>
          <w:sz w:val="20"/>
          <w:szCs w:val="20"/>
          <w:lang w:val="pl-PL"/>
        </w:rPr>
        <w:t>Důvěru je třeba si získat.</w:t>
      </w:r>
    </w:p>
    <w:p w:rsidR="00EB6168" w:rsidRPr="00CE2F6B" w:rsidRDefault="00EB6168" w:rsidP="00EB6168">
      <w:pPr>
        <w:rPr>
          <w:rFonts w:ascii="Arial" w:eastAsiaTheme="minorEastAsia" w:hAnsi="Arial" w:cs="Arial"/>
          <w:b/>
          <w:sz w:val="20"/>
          <w:szCs w:val="20"/>
          <w:lang w:val="pl-PL"/>
        </w:rPr>
      </w:pPr>
    </w:p>
    <w:p w:rsidR="00EB6168" w:rsidRPr="00CE2F6B" w:rsidRDefault="00EB6168" w:rsidP="00EB6168">
      <w:pPr>
        <w:rPr>
          <w:rFonts w:ascii="Arial" w:hAnsi="Arial" w:cs="Arial"/>
          <w:sz w:val="20"/>
          <w:szCs w:val="20"/>
          <w:lang w:val="pl-PL"/>
        </w:rPr>
      </w:pPr>
    </w:p>
    <w:p w:rsidR="00EB6168" w:rsidRPr="00C923CF" w:rsidRDefault="00EB6168" w:rsidP="00EB6168">
      <w:pPr>
        <w:rPr>
          <w:rFonts w:ascii="Arial" w:hAnsi="Arial" w:cs="Arial"/>
          <w:sz w:val="20"/>
          <w:szCs w:val="20"/>
          <w:lang w:val="it-IT"/>
        </w:rPr>
      </w:pPr>
      <w:r w:rsidRPr="00C923CF">
        <w:rPr>
          <w:rFonts w:ascii="Arial" w:hAnsi="Arial" w:cs="Arial"/>
          <w:sz w:val="20"/>
          <w:szCs w:val="20"/>
          <w:lang w:val="it-IT"/>
        </w:rPr>
        <w:t xml:space="preserve">Více informací na </w:t>
      </w:r>
      <w:r w:rsidR="00D17606">
        <w:fldChar w:fldCharType="begin"/>
      </w:r>
      <w:r w:rsidR="00CC1247">
        <w:instrText>HYPERLINK "http://www.amundi.cz/"</w:instrText>
      </w:r>
      <w:r w:rsidR="00D17606">
        <w:fldChar w:fldCharType="separate"/>
      </w:r>
      <w:r w:rsidR="00A420D1" w:rsidRPr="00C923CF">
        <w:rPr>
          <w:rStyle w:val="Hypertextovodkaz"/>
          <w:rFonts w:ascii="Arial" w:hAnsi="Arial" w:cs="Arial"/>
          <w:sz w:val="20"/>
          <w:szCs w:val="20"/>
          <w:lang w:val="it-IT"/>
        </w:rPr>
        <w:t>www.amundi.cz</w:t>
      </w:r>
      <w:r w:rsidR="00D17606">
        <w:fldChar w:fldCharType="end"/>
      </w:r>
      <w:r w:rsidR="00A420D1" w:rsidRPr="00C923CF">
        <w:rPr>
          <w:rFonts w:ascii="Arial" w:hAnsi="Arial" w:cs="Arial"/>
          <w:sz w:val="20"/>
          <w:szCs w:val="20"/>
          <w:lang w:val="it-IT"/>
        </w:rPr>
        <w:t>.</w:t>
      </w:r>
    </w:p>
    <w:p w:rsidR="00872B80" w:rsidRPr="00C923CF" w:rsidRDefault="00872B80" w:rsidP="00366EED">
      <w:pPr>
        <w:rPr>
          <w:rFonts w:ascii="Arial" w:hAnsi="Arial" w:cs="Arial"/>
          <w:b/>
          <w:sz w:val="20"/>
          <w:szCs w:val="20"/>
          <w:lang w:val="it-IT"/>
        </w:rPr>
      </w:pPr>
    </w:p>
    <w:p w:rsidR="00872B80" w:rsidRDefault="00872B80" w:rsidP="00366EED">
      <w:pPr>
        <w:rPr>
          <w:rFonts w:ascii="Arial" w:hAnsi="Arial" w:cs="Arial"/>
          <w:b/>
          <w:sz w:val="20"/>
          <w:szCs w:val="20"/>
        </w:rPr>
      </w:pPr>
    </w:p>
    <w:p w:rsidR="0094365F" w:rsidRPr="00A15891" w:rsidRDefault="0094365F" w:rsidP="00366EED">
      <w:pPr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A15891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031663" w:rsidRDefault="00B410D8" w:rsidP="00B410D8">
      <w:pPr>
        <w:rPr>
          <w:rFonts w:ascii="Arial" w:hAnsi="Arial" w:cs="Arial"/>
          <w:sz w:val="18"/>
          <w:szCs w:val="18"/>
        </w:rPr>
      </w:pPr>
      <w:bookmarkStart w:id="1" w:name=".LE_LINK2___६__6_"/>
      <w:r w:rsidRPr="00A15891">
        <w:rPr>
          <w:rFonts w:ascii="Arial" w:hAnsi="Arial" w:cs="Arial"/>
          <w:b/>
          <w:bCs/>
          <w:sz w:val="18"/>
          <w:szCs w:val="18"/>
        </w:rPr>
        <w:t>Dana </w:t>
      </w:r>
      <w:proofErr w:type="spellStart"/>
      <w:r w:rsidRPr="00A15891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A15891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A15891">
        <w:rPr>
          <w:rFonts w:ascii="Arial" w:hAnsi="Arial" w:cs="Arial"/>
          <w:sz w:val="18"/>
          <w:szCs w:val="18"/>
        </w:rPr>
        <w:t>Head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of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Marketing &amp; PR</w:t>
      </w:r>
    </w:p>
    <w:p w:rsidR="00B8372A" w:rsidRDefault="00415DA0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Amundi Czech Republic Asset Management</w:t>
      </w:r>
      <w:r w:rsidR="00031663">
        <w:rPr>
          <w:rFonts w:ascii="Arial" w:hAnsi="Arial" w:cs="Arial"/>
          <w:sz w:val="18"/>
          <w:szCs w:val="18"/>
        </w:rPr>
        <w:t xml:space="preserve">, a.s. </w:t>
      </w:r>
    </w:p>
    <w:p w:rsidR="00031663" w:rsidRDefault="00031663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skupiny Amundi</w:t>
      </w:r>
    </w:p>
    <w:p w:rsidR="00B410D8" w:rsidRPr="00A15891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Budova Filadelfie</w:t>
      </w:r>
      <w:r w:rsidR="00F62FF9" w:rsidRPr="00A15891">
        <w:rPr>
          <w:rFonts w:ascii="Arial" w:hAnsi="Arial" w:cs="Arial"/>
          <w:sz w:val="18"/>
          <w:szCs w:val="18"/>
        </w:rPr>
        <w:t xml:space="preserve"> </w:t>
      </w:r>
      <w:r w:rsidRPr="00A15891">
        <w:rPr>
          <w:rFonts w:ascii="Arial" w:hAnsi="Arial" w:cs="Arial"/>
          <w:sz w:val="18"/>
          <w:szCs w:val="18"/>
        </w:rPr>
        <w:t>| Želetavská 1525/1</w:t>
      </w:r>
      <w:r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A15891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140 00 Praha 4</w:t>
      </w:r>
    </w:p>
    <w:p w:rsidR="00B8372A" w:rsidRPr="00A15891" w:rsidRDefault="00B8372A" w:rsidP="00B410D8">
      <w:pPr>
        <w:rPr>
          <w:rStyle w:val="Hypertextovodkaz"/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Tel.  +420 296 354 423, </w:t>
      </w:r>
      <w:r w:rsidR="00B410D8" w:rsidRPr="00A15891">
        <w:rPr>
          <w:rFonts w:ascii="Arial" w:hAnsi="Arial" w:cs="Arial"/>
          <w:sz w:val="18"/>
          <w:szCs w:val="18"/>
        </w:rPr>
        <w:t xml:space="preserve">+420 603 471 990 </w:t>
      </w:r>
      <w:r w:rsidR="00B410D8" w:rsidRPr="00A15891">
        <w:rPr>
          <w:rStyle w:val="Hypertextovodkaz"/>
          <w:rFonts w:ascii="Arial" w:hAnsi="Arial" w:cs="Arial"/>
          <w:sz w:val="18"/>
          <w:szCs w:val="18"/>
        </w:rPr>
        <w:br/>
      </w:r>
      <w:r w:rsidRPr="00A15891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E3626E" w:rsidRPr="007B5F97">
          <w:rPr>
            <w:rStyle w:val="Hypertextovodkaz"/>
            <w:rFonts w:ascii="Arial" w:hAnsi="Arial" w:cs="Arial"/>
            <w:sz w:val="18"/>
            <w:szCs w:val="18"/>
          </w:rPr>
          <w:t>dana.krynska@amundi.com</w:t>
        </w:r>
      </w:hyperlink>
    </w:p>
    <w:p w:rsidR="00B410D8" w:rsidRPr="00A15891" w:rsidRDefault="00D17606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0" w:history="1">
        <w:r w:rsidR="00415DA0">
          <w:rPr>
            <w:rStyle w:val="Hypertextovodkaz"/>
            <w:rFonts w:ascii="Arial" w:hAnsi="Arial" w:cs="Arial"/>
            <w:sz w:val="18"/>
            <w:szCs w:val="18"/>
          </w:rPr>
          <w:t>www.pioneer.cz</w:t>
        </w:r>
      </w:hyperlink>
      <w:r w:rsidR="00415DA0">
        <w:rPr>
          <w:rStyle w:val="Hypertextovodkaz"/>
          <w:rFonts w:ascii="Arial" w:hAnsi="Arial" w:cs="Arial"/>
          <w:sz w:val="18"/>
          <w:szCs w:val="18"/>
        </w:rPr>
        <w:t xml:space="preserve"> / www.amundi.cz</w:t>
      </w:r>
    </w:p>
    <w:p w:rsidR="00B410D8" w:rsidRPr="00A15891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A15891" w:rsidRDefault="0094365F" w:rsidP="0094365F">
      <w:pPr>
        <w:autoSpaceDE w:val="0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t>Stance Communications</w:t>
      </w:r>
    </w:p>
    <w:p w:rsidR="00B8372A" w:rsidRPr="00A15891" w:rsidRDefault="00F17CD2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Tereza Schneiderová</w:t>
      </w:r>
    </w:p>
    <w:p w:rsidR="00B8372A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Account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Manager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</w:p>
    <w:p w:rsidR="0094365F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Stance Communications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Salvátorská 931/8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94365F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A15891" w:rsidRDefault="0094365F" w:rsidP="0094365F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="00F17CD2"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94365F" w:rsidRPr="00A15891" w:rsidRDefault="00D17606" w:rsidP="0094365F">
      <w:pPr>
        <w:autoSpaceDE w:val="0"/>
        <w:rPr>
          <w:rFonts w:ascii="Arial" w:hAnsi="Arial" w:cs="Arial"/>
          <w:sz w:val="18"/>
          <w:szCs w:val="18"/>
        </w:rPr>
      </w:pPr>
      <w:hyperlink r:id="rId12" w:history="1">
        <w:r w:rsidR="0094365F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</w:p>
    <w:bookmarkEnd w:id="1"/>
    <w:p w:rsidR="006523ED" w:rsidRDefault="006523ED" w:rsidP="00335852">
      <w:pPr>
        <w:jc w:val="both"/>
        <w:rPr>
          <w:rFonts w:ascii="Arial" w:hAnsi="Arial" w:cs="Arial"/>
          <w:b/>
          <w:sz w:val="18"/>
          <w:szCs w:val="18"/>
        </w:rPr>
      </w:pPr>
    </w:p>
    <w:p w:rsidR="006A1AF8" w:rsidRDefault="006A1AF8" w:rsidP="00335852">
      <w:pPr>
        <w:jc w:val="both"/>
        <w:rPr>
          <w:rFonts w:ascii="Arial" w:hAnsi="Arial" w:cs="Arial"/>
          <w:b/>
          <w:sz w:val="18"/>
          <w:szCs w:val="18"/>
        </w:rPr>
      </w:pPr>
    </w:p>
    <w:p w:rsidR="006A1AF8" w:rsidRDefault="006A1AF8" w:rsidP="00335852">
      <w:pPr>
        <w:jc w:val="both"/>
        <w:rPr>
          <w:rFonts w:ascii="Arial" w:hAnsi="Arial" w:cs="Arial"/>
          <w:b/>
          <w:sz w:val="18"/>
          <w:szCs w:val="18"/>
        </w:rPr>
      </w:pPr>
    </w:p>
    <w:p w:rsidR="006A1AF8" w:rsidRDefault="006A1AF8" w:rsidP="00335852">
      <w:pPr>
        <w:jc w:val="both"/>
        <w:rPr>
          <w:rFonts w:ascii="Arial" w:hAnsi="Arial" w:cs="Arial"/>
          <w:b/>
          <w:sz w:val="18"/>
          <w:szCs w:val="18"/>
        </w:rPr>
      </w:pPr>
    </w:p>
    <w:sectPr w:rsidR="006A1AF8" w:rsidSect="007D70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4D" w:rsidRDefault="001D674D" w:rsidP="00C4500B">
      <w:r>
        <w:separator/>
      </w:r>
    </w:p>
  </w:endnote>
  <w:endnote w:type="continuationSeparator" w:id="0">
    <w:p w:rsidR="001D674D" w:rsidRDefault="001D674D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charset w:val="EE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4D" w:rsidRDefault="001D674D" w:rsidP="00C4500B">
      <w:r>
        <w:separator/>
      </w:r>
    </w:p>
  </w:footnote>
  <w:footnote w:type="continuationSeparator" w:id="0">
    <w:p w:rsidR="001D674D" w:rsidRDefault="001D674D" w:rsidP="00C4500B">
      <w:r>
        <w:continuationSeparator/>
      </w:r>
    </w:p>
  </w:footnote>
  <w:footnote w:id="1">
    <w:p w:rsidR="00E43CC4" w:rsidRDefault="00E43CC4" w:rsidP="00E43C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1AF8">
        <w:t xml:space="preserve">Zdroj: IPE „Top 400 asset </w:t>
      </w:r>
      <w:proofErr w:type="spellStart"/>
      <w:r w:rsidRPr="006A1AF8">
        <w:t>managers</w:t>
      </w:r>
      <w:proofErr w:type="spellEnd"/>
      <w:r w:rsidRPr="006A1AF8">
        <w:t>“ publikováno v červnu 2017, podle AUM k prosinci 2016.</w:t>
      </w:r>
    </w:p>
  </w:footnote>
  <w:footnote w:id="2">
    <w:p w:rsidR="00E43CC4" w:rsidRDefault="00E43CC4" w:rsidP="00E43C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1AF8">
        <w:t>Informace Amundi k 30. září 2017.</w:t>
      </w:r>
    </w:p>
  </w:footnote>
  <w:footnote w:id="3">
    <w:p w:rsidR="00E43CC4" w:rsidRDefault="00E43CC4" w:rsidP="00E43C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1AF8">
        <w:t xml:space="preserve">Investiční centra: Boston, Dublin, Londýn, </w:t>
      </w:r>
      <w:proofErr w:type="spellStart"/>
      <w:r w:rsidRPr="006A1AF8">
        <w:t>Miláno</w:t>
      </w:r>
      <w:proofErr w:type="spellEnd"/>
      <w:r w:rsidRPr="006A1AF8">
        <w:t>, Paříž a Tokio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59BD"/>
    <w:rsid w:val="000068A9"/>
    <w:rsid w:val="00010AE6"/>
    <w:rsid w:val="00010C6D"/>
    <w:rsid w:val="0001102A"/>
    <w:rsid w:val="00012C3C"/>
    <w:rsid w:val="00012DB2"/>
    <w:rsid w:val="00013B9F"/>
    <w:rsid w:val="00014E17"/>
    <w:rsid w:val="0002035A"/>
    <w:rsid w:val="000249C5"/>
    <w:rsid w:val="000250FD"/>
    <w:rsid w:val="00031663"/>
    <w:rsid w:val="000324EB"/>
    <w:rsid w:val="00032BC7"/>
    <w:rsid w:val="00032E37"/>
    <w:rsid w:val="00034375"/>
    <w:rsid w:val="00040B67"/>
    <w:rsid w:val="00041703"/>
    <w:rsid w:val="000436CF"/>
    <w:rsid w:val="00046F0B"/>
    <w:rsid w:val="00051021"/>
    <w:rsid w:val="00051405"/>
    <w:rsid w:val="000539E8"/>
    <w:rsid w:val="00054678"/>
    <w:rsid w:val="0005524E"/>
    <w:rsid w:val="00056C8A"/>
    <w:rsid w:val="00056DD9"/>
    <w:rsid w:val="000604F8"/>
    <w:rsid w:val="00065961"/>
    <w:rsid w:val="00067A26"/>
    <w:rsid w:val="00071A48"/>
    <w:rsid w:val="00072124"/>
    <w:rsid w:val="000741C5"/>
    <w:rsid w:val="0007533D"/>
    <w:rsid w:val="00076768"/>
    <w:rsid w:val="000771A2"/>
    <w:rsid w:val="00077B51"/>
    <w:rsid w:val="00082724"/>
    <w:rsid w:val="00087408"/>
    <w:rsid w:val="00090274"/>
    <w:rsid w:val="000906EE"/>
    <w:rsid w:val="00090882"/>
    <w:rsid w:val="00090A67"/>
    <w:rsid w:val="00090CB7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E76"/>
    <w:rsid w:val="000B0FD5"/>
    <w:rsid w:val="000B6046"/>
    <w:rsid w:val="000B7BB2"/>
    <w:rsid w:val="000C4ABE"/>
    <w:rsid w:val="000C4F96"/>
    <w:rsid w:val="000C5409"/>
    <w:rsid w:val="000D06E4"/>
    <w:rsid w:val="000D1498"/>
    <w:rsid w:val="000D3AB8"/>
    <w:rsid w:val="000D5CBA"/>
    <w:rsid w:val="000D5E45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1038D"/>
    <w:rsid w:val="00111CF7"/>
    <w:rsid w:val="0011371C"/>
    <w:rsid w:val="00117942"/>
    <w:rsid w:val="00117BD7"/>
    <w:rsid w:val="00120E6A"/>
    <w:rsid w:val="00121F6E"/>
    <w:rsid w:val="0012568C"/>
    <w:rsid w:val="00126BE6"/>
    <w:rsid w:val="00127AFF"/>
    <w:rsid w:val="00133C06"/>
    <w:rsid w:val="00135169"/>
    <w:rsid w:val="00136523"/>
    <w:rsid w:val="00137C3E"/>
    <w:rsid w:val="00140E6B"/>
    <w:rsid w:val="00142873"/>
    <w:rsid w:val="00142C78"/>
    <w:rsid w:val="00144934"/>
    <w:rsid w:val="00146349"/>
    <w:rsid w:val="00156DCA"/>
    <w:rsid w:val="00164F40"/>
    <w:rsid w:val="00167393"/>
    <w:rsid w:val="0016787E"/>
    <w:rsid w:val="0017096D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9040E"/>
    <w:rsid w:val="00190AFC"/>
    <w:rsid w:val="001957C9"/>
    <w:rsid w:val="00196D24"/>
    <w:rsid w:val="00196E96"/>
    <w:rsid w:val="001A1A7B"/>
    <w:rsid w:val="001A31B6"/>
    <w:rsid w:val="001A3238"/>
    <w:rsid w:val="001A3B38"/>
    <w:rsid w:val="001A4710"/>
    <w:rsid w:val="001B08C7"/>
    <w:rsid w:val="001B0C55"/>
    <w:rsid w:val="001B26B0"/>
    <w:rsid w:val="001B28F5"/>
    <w:rsid w:val="001B2D28"/>
    <w:rsid w:val="001B52B0"/>
    <w:rsid w:val="001C1ABF"/>
    <w:rsid w:val="001C1C55"/>
    <w:rsid w:val="001C32AB"/>
    <w:rsid w:val="001C3C78"/>
    <w:rsid w:val="001C5CB0"/>
    <w:rsid w:val="001D139D"/>
    <w:rsid w:val="001D1CB5"/>
    <w:rsid w:val="001D2AF0"/>
    <w:rsid w:val="001D674D"/>
    <w:rsid w:val="001D72EF"/>
    <w:rsid w:val="001E1798"/>
    <w:rsid w:val="001E1B8D"/>
    <w:rsid w:val="001E319F"/>
    <w:rsid w:val="001E392B"/>
    <w:rsid w:val="001E49BA"/>
    <w:rsid w:val="001E6EDA"/>
    <w:rsid w:val="001E775C"/>
    <w:rsid w:val="001F2F8E"/>
    <w:rsid w:val="001F3C6E"/>
    <w:rsid w:val="001F3F1C"/>
    <w:rsid w:val="001F4FBE"/>
    <w:rsid w:val="001F5604"/>
    <w:rsid w:val="001F57A0"/>
    <w:rsid w:val="001F66D7"/>
    <w:rsid w:val="001F67D5"/>
    <w:rsid w:val="00200075"/>
    <w:rsid w:val="0020158B"/>
    <w:rsid w:val="00201DD3"/>
    <w:rsid w:val="00216941"/>
    <w:rsid w:val="00220447"/>
    <w:rsid w:val="00220805"/>
    <w:rsid w:val="002209C6"/>
    <w:rsid w:val="002271A2"/>
    <w:rsid w:val="00231601"/>
    <w:rsid w:val="0023339B"/>
    <w:rsid w:val="002336F4"/>
    <w:rsid w:val="00234D8D"/>
    <w:rsid w:val="00242A01"/>
    <w:rsid w:val="00242BDF"/>
    <w:rsid w:val="00247E6B"/>
    <w:rsid w:val="00250490"/>
    <w:rsid w:val="00251E5F"/>
    <w:rsid w:val="00252D4B"/>
    <w:rsid w:val="00254937"/>
    <w:rsid w:val="002563A1"/>
    <w:rsid w:val="00256B5C"/>
    <w:rsid w:val="00260A1B"/>
    <w:rsid w:val="00261AAB"/>
    <w:rsid w:val="00265AEE"/>
    <w:rsid w:val="0026624D"/>
    <w:rsid w:val="00267AE5"/>
    <w:rsid w:val="0027348B"/>
    <w:rsid w:val="00274164"/>
    <w:rsid w:val="00274BD4"/>
    <w:rsid w:val="00276D93"/>
    <w:rsid w:val="00280E26"/>
    <w:rsid w:val="00281747"/>
    <w:rsid w:val="0028414E"/>
    <w:rsid w:val="002845AF"/>
    <w:rsid w:val="0028494C"/>
    <w:rsid w:val="00286567"/>
    <w:rsid w:val="0029235B"/>
    <w:rsid w:val="00292FD6"/>
    <w:rsid w:val="00296814"/>
    <w:rsid w:val="00297801"/>
    <w:rsid w:val="002A0B0B"/>
    <w:rsid w:val="002A2D70"/>
    <w:rsid w:val="002A2E28"/>
    <w:rsid w:val="002A30E5"/>
    <w:rsid w:val="002A4E01"/>
    <w:rsid w:val="002A5E1F"/>
    <w:rsid w:val="002A71A2"/>
    <w:rsid w:val="002B38E4"/>
    <w:rsid w:val="002B461D"/>
    <w:rsid w:val="002B53EE"/>
    <w:rsid w:val="002B60C5"/>
    <w:rsid w:val="002B6B3A"/>
    <w:rsid w:val="002B7C97"/>
    <w:rsid w:val="002C12FE"/>
    <w:rsid w:val="002C2028"/>
    <w:rsid w:val="002C5239"/>
    <w:rsid w:val="002C531A"/>
    <w:rsid w:val="002C567B"/>
    <w:rsid w:val="002C6E64"/>
    <w:rsid w:val="002D095D"/>
    <w:rsid w:val="002D09A5"/>
    <w:rsid w:val="002D44B9"/>
    <w:rsid w:val="002D45C7"/>
    <w:rsid w:val="002D4A09"/>
    <w:rsid w:val="002D785E"/>
    <w:rsid w:val="002D7D35"/>
    <w:rsid w:val="002E010C"/>
    <w:rsid w:val="002E4FC4"/>
    <w:rsid w:val="002F1285"/>
    <w:rsid w:val="002F2E24"/>
    <w:rsid w:val="002F507F"/>
    <w:rsid w:val="002F5356"/>
    <w:rsid w:val="002F54E5"/>
    <w:rsid w:val="002F712A"/>
    <w:rsid w:val="00302998"/>
    <w:rsid w:val="00302E07"/>
    <w:rsid w:val="00302E43"/>
    <w:rsid w:val="00303E8E"/>
    <w:rsid w:val="003122BA"/>
    <w:rsid w:val="00312470"/>
    <w:rsid w:val="0031502C"/>
    <w:rsid w:val="00316055"/>
    <w:rsid w:val="003239CC"/>
    <w:rsid w:val="003254EC"/>
    <w:rsid w:val="00327839"/>
    <w:rsid w:val="00335852"/>
    <w:rsid w:val="003370E6"/>
    <w:rsid w:val="00337449"/>
    <w:rsid w:val="00337A29"/>
    <w:rsid w:val="00337DE1"/>
    <w:rsid w:val="00341AF7"/>
    <w:rsid w:val="003444BF"/>
    <w:rsid w:val="0034501A"/>
    <w:rsid w:val="00346746"/>
    <w:rsid w:val="00351F13"/>
    <w:rsid w:val="0035398C"/>
    <w:rsid w:val="00353D7B"/>
    <w:rsid w:val="0035564D"/>
    <w:rsid w:val="00356261"/>
    <w:rsid w:val="00360AB7"/>
    <w:rsid w:val="0036206F"/>
    <w:rsid w:val="00363D11"/>
    <w:rsid w:val="0036536F"/>
    <w:rsid w:val="00366EED"/>
    <w:rsid w:val="00370815"/>
    <w:rsid w:val="00373504"/>
    <w:rsid w:val="00375895"/>
    <w:rsid w:val="003818D5"/>
    <w:rsid w:val="00382357"/>
    <w:rsid w:val="0038649B"/>
    <w:rsid w:val="003867BF"/>
    <w:rsid w:val="003926F8"/>
    <w:rsid w:val="00392E3D"/>
    <w:rsid w:val="00394381"/>
    <w:rsid w:val="003943DD"/>
    <w:rsid w:val="003950AD"/>
    <w:rsid w:val="00397364"/>
    <w:rsid w:val="00397F6C"/>
    <w:rsid w:val="003A1870"/>
    <w:rsid w:val="003A2DAB"/>
    <w:rsid w:val="003A2DDB"/>
    <w:rsid w:val="003A2E14"/>
    <w:rsid w:val="003A6427"/>
    <w:rsid w:val="003B06D1"/>
    <w:rsid w:val="003B1B54"/>
    <w:rsid w:val="003B212C"/>
    <w:rsid w:val="003B4A66"/>
    <w:rsid w:val="003B4D61"/>
    <w:rsid w:val="003B61CF"/>
    <w:rsid w:val="003B6552"/>
    <w:rsid w:val="003B6B36"/>
    <w:rsid w:val="003B6F71"/>
    <w:rsid w:val="003C0B66"/>
    <w:rsid w:val="003C2839"/>
    <w:rsid w:val="003C2DB4"/>
    <w:rsid w:val="003C45F7"/>
    <w:rsid w:val="003C5686"/>
    <w:rsid w:val="003D363C"/>
    <w:rsid w:val="003D4C2B"/>
    <w:rsid w:val="003D5140"/>
    <w:rsid w:val="003D77DA"/>
    <w:rsid w:val="003E14E1"/>
    <w:rsid w:val="003E3755"/>
    <w:rsid w:val="003E3F4E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2D9D"/>
    <w:rsid w:val="004137C3"/>
    <w:rsid w:val="00413FC7"/>
    <w:rsid w:val="00415DA0"/>
    <w:rsid w:val="00416759"/>
    <w:rsid w:val="00417263"/>
    <w:rsid w:val="004212C3"/>
    <w:rsid w:val="0042295D"/>
    <w:rsid w:val="004241F0"/>
    <w:rsid w:val="00424278"/>
    <w:rsid w:val="00431143"/>
    <w:rsid w:val="0043171D"/>
    <w:rsid w:val="00432A7E"/>
    <w:rsid w:val="00434BC6"/>
    <w:rsid w:val="00437E40"/>
    <w:rsid w:val="0044264E"/>
    <w:rsid w:val="0044294C"/>
    <w:rsid w:val="004468E0"/>
    <w:rsid w:val="00446FCA"/>
    <w:rsid w:val="004515CE"/>
    <w:rsid w:val="00451E88"/>
    <w:rsid w:val="0045581F"/>
    <w:rsid w:val="00460BEC"/>
    <w:rsid w:val="0046107B"/>
    <w:rsid w:val="004614B4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A20"/>
    <w:rsid w:val="004B2906"/>
    <w:rsid w:val="004B71E6"/>
    <w:rsid w:val="004C0D01"/>
    <w:rsid w:val="004C0DD9"/>
    <w:rsid w:val="004C3C57"/>
    <w:rsid w:val="004C5672"/>
    <w:rsid w:val="004C679D"/>
    <w:rsid w:val="004C7AC6"/>
    <w:rsid w:val="004D2ECA"/>
    <w:rsid w:val="004D3837"/>
    <w:rsid w:val="004D5103"/>
    <w:rsid w:val="004D64B2"/>
    <w:rsid w:val="004D7540"/>
    <w:rsid w:val="004E056A"/>
    <w:rsid w:val="004E147F"/>
    <w:rsid w:val="004E3D20"/>
    <w:rsid w:val="004E3DB2"/>
    <w:rsid w:val="004E6AEC"/>
    <w:rsid w:val="004E71A0"/>
    <w:rsid w:val="004E78F5"/>
    <w:rsid w:val="004E7D02"/>
    <w:rsid w:val="004F0F98"/>
    <w:rsid w:val="004F1E13"/>
    <w:rsid w:val="004F28F6"/>
    <w:rsid w:val="004F404C"/>
    <w:rsid w:val="004F4BAA"/>
    <w:rsid w:val="004F7878"/>
    <w:rsid w:val="00501286"/>
    <w:rsid w:val="0050279E"/>
    <w:rsid w:val="00503728"/>
    <w:rsid w:val="005070D3"/>
    <w:rsid w:val="0051018B"/>
    <w:rsid w:val="00510B00"/>
    <w:rsid w:val="00510ED1"/>
    <w:rsid w:val="005156B0"/>
    <w:rsid w:val="00520B28"/>
    <w:rsid w:val="005235EF"/>
    <w:rsid w:val="005262B8"/>
    <w:rsid w:val="00526F81"/>
    <w:rsid w:val="00527762"/>
    <w:rsid w:val="00527C90"/>
    <w:rsid w:val="00531843"/>
    <w:rsid w:val="00532A4E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681F"/>
    <w:rsid w:val="00577628"/>
    <w:rsid w:val="00580A7F"/>
    <w:rsid w:val="00581111"/>
    <w:rsid w:val="00581971"/>
    <w:rsid w:val="005842C4"/>
    <w:rsid w:val="00584302"/>
    <w:rsid w:val="005914C4"/>
    <w:rsid w:val="00595CB5"/>
    <w:rsid w:val="00595F5D"/>
    <w:rsid w:val="005A07AC"/>
    <w:rsid w:val="005A23FA"/>
    <w:rsid w:val="005A4313"/>
    <w:rsid w:val="005A4830"/>
    <w:rsid w:val="005B08AA"/>
    <w:rsid w:val="005B1D1D"/>
    <w:rsid w:val="005B3AC2"/>
    <w:rsid w:val="005B4073"/>
    <w:rsid w:val="005B6C94"/>
    <w:rsid w:val="005C165A"/>
    <w:rsid w:val="005C27EA"/>
    <w:rsid w:val="005C407D"/>
    <w:rsid w:val="005C75C5"/>
    <w:rsid w:val="005D2B93"/>
    <w:rsid w:val="005D5E16"/>
    <w:rsid w:val="005D5FEB"/>
    <w:rsid w:val="005D6B6A"/>
    <w:rsid w:val="005E133A"/>
    <w:rsid w:val="005E3164"/>
    <w:rsid w:val="005E42E1"/>
    <w:rsid w:val="005E6284"/>
    <w:rsid w:val="005F24D8"/>
    <w:rsid w:val="005F4D55"/>
    <w:rsid w:val="005F5DFD"/>
    <w:rsid w:val="005F7DE9"/>
    <w:rsid w:val="00601F37"/>
    <w:rsid w:val="006034CD"/>
    <w:rsid w:val="00606FAC"/>
    <w:rsid w:val="00607984"/>
    <w:rsid w:val="00613E20"/>
    <w:rsid w:val="006148B6"/>
    <w:rsid w:val="00614BED"/>
    <w:rsid w:val="00616DCB"/>
    <w:rsid w:val="00621A7F"/>
    <w:rsid w:val="006231D3"/>
    <w:rsid w:val="006237F1"/>
    <w:rsid w:val="0062434E"/>
    <w:rsid w:val="0062489C"/>
    <w:rsid w:val="006273E6"/>
    <w:rsid w:val="0063033D"/>
    <w:rsid w:val="006312F5"/>
    <w:rsid w:val="00631F11"/>
    <w:rsid w:val="00632128"/>
    <w:rsid w:val="00635F84"/>
    <w:rsid w:val="00642878"/>
    <w:rsid w:val="006444F7"/>
    <w:rsid w:val="00645492"/>
    <w:rsid w:val="00646836"/>
    <w:rsid w:val="00646A1E"/>
    <w:rsid w:val="006523ED"/>
    <w:rsid w:val="00657185"/>
    <w:rsid w:val="00657446"/>
    <w:rsid w:val="006627B1"/>
    <w:rsid w:val="00663290"/>
    <w:rsid w:val="006632DF"/>
    <w:rsid w:val="00663B1B"/>
    <w:rsid w:val="006661ED"/>
    <w:rsid w:val="00667173"/>
    <w:rsid w:val="006677C6"/>
    <w:rsid w:val="0067096A"/>
    <w:rsid w:val="00672564"/>
    <w:rsid w:val="00673B8F"/>
    <w:rsid w:val="00673E30"/>
    <w:rsid w:val="00674D70"/>
    <w:rsid w:val="00680688"/>
    <w:rsid w:val="00681AE6"/>
    <w:rsid w:val="00683785"/>
    <w:rsid w:val="006837D2"/>
    <w:rsid w:val="00685999"/>
    <w:rsid w:val="00690A6E"/>
    <w:rsid w:val="00694D42"/>
    <w:rsid w:val="00696DEB"/>
    <w:rsid w:val="006A1816"/>
    <w:rsid w:val="006A1AF8"/>
    <w:rsid w:val="006A1EBD"/>
    <w:rsid w:val="006A6361"/>
    <w:rsid w:val="006B0A86"/>
    <w:rsid w:val="006B105C"/>
    <w:rsid w:val="006B1646"/>
    <w:rsid w:val="006B19F3"/>
    <w:rsid w:val="006B1D89"/>
    <w:rsid w:val="006B4C4E"/>
    <w:rsid w:val="006B589B"/>
    <w:rsid w:val="006B6952"/>
    <w:rsid w:val="006B72D9"/>
    <w:rsid w:val="006C08F8"/>
    <w:rsid w:val="006C139A"/>
    <w:rsid w:val="006C19D7"/>
    <w:rsid w:val="006C1CD8"/>
    <w:rsid w:val="006C3E2D"/>
    <w:rsid w:val="006C5379"/>
    <w:rsid w:val="006C6B26"/>
    <w:rsid w:val="006C7D5C"/>
    <w:rsid w:val="006D08FC"/>
    <w:rsid w:val="006D3D94"/>
    <w:rsid w:val="006D5257"/>
    <w:rsid w:val="006D73BD"/>
    <w:rsid w:val="006F1145"/>
    <w:rsid w:val="006F21A2"/>
    <w:rsid w:val="006F21A5"/>
    <w:rsid w:val="006F41EB"/>
    <w:rsid w:val="006F6C1C"/>
    <w:rsid w:val="006F6F7E"/>
    <w:rsid w:val="006F7914"/>
    <w:rsid w:val="00700D0D"/>
    <w:rsid w:val="00701D66"/>
    <w:rsid w:val="00705B6D"/>
    <w:rsid w:val="00705F3A"/>
    <w:rsid w:val="00705F69"/>
    <w:rsid w:val="007128D4"/>
    <w:rsid w:val="00713C6D"/>
    <w:rsid w:val="00714770"/>
    <w:rsid w:val="0071554C"/>
    <w:rsid w:val="007156B2"/>
    <w:rsid w:val="00722453"/>
    <w:rsid w:val="0072752A"/>
    <w:rsid w:val="00727760"/>
    <w:rsid w:val="00730889"/>
    <w:rsid w:val="00730AAE"/>
    <w:rsid w:val="00732964"/>
    <w:rsid w:val="007332E7"/>
    <w:rsid w:val="007352EB"/>
    <w:rsid w:val="00736A1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5E9D"/>
    <w:rsid w:val="00756FD0"/>
    <w:rsid w:val="00760D34"/>
    <w:rsid w:val="00760DFF"/>
    <w:rsid w:val="007711E6"/>
    <w:rsid w:val="00771679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2769"/>
    <w:rsid w:val="0079327C"/>
    <w:rsid w:val="007933E7"/>
    <w:rsid w:val="00793899"/>
    <w:rsid w:val="00795D62"/>
    <w:rsid w:val="00795F36"/>
    <w:rsid w:val="00796B40"/>
    <w:rsid w:val="00797D81"/>
    <w:rsid w:val="007A2275"/>
    <w:rsid w:val="007A4CF8"/>
    <w:rsid w:val="007A5A16"/>
    <w:rsid w:val="007A6340"/>
    <w:rsid w:val="007A6DE8"/>
    <w:rsid w:val="007A7AC1"/>
    <w:rsid w:val="007B2137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670"/>
    <w:rsid w:val="007D7060"/>
    <w:rsid w:val="007D772E"/>
    <w:rsid w:val="007E1236"/>
    <w:rsid w:val="007E2739"/>
    <w:rsid w:val="007E36D7"/>
    <w:rsid w:val="007E3826"/>
    <w:rsid w:val="007F451F"/>
    <w:rsid w:val="007F5229"/>
    <w:rsid w:val="0080194D"/>
    <w:rsid w:val="008024AA"/>
    <w:rsid w:val="00802CF8"/>
    <w:rsid w:val="0080630A"/>
    <w:rsid w:val="0080753E"/>
    <w:rsid w:val="0081132A"/>
    <w:rsid w:val="00812844"/>
    <w:rsid w:val="00813824"/>
    <w:rsid w:val="00815497"/>
    <w:rsid w:val="00816AA4"/>
    <w:rsid w:val="0082265B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8CB"/>
    <w:rsid w:val="00846A13"/>
    <w:rsid w:val="008504C3"/>
    <w:rsid w:val="008548A4"/>
    <w:rsid w:val="00855437"/>
    <w:rsid w:val="00857B68"/>
    <w:rsid w:val="008602FA"/>
    <w:rsid w:val="008618B6"/>
    <w:rsid w:val="00862A49"/>
    <w:rsid w:val="00862B07"/>
    <w:rsid w:val="00862EF8"/>
    <w:rsid w:val="00864CA8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623"/>
    <w:rsid w:val="00884AED"/>
    <w:rsid w:val="00884F15"/>
    <w:rsid w:val="0088780B"/>
    <w:rsid w:val="0089231D"/>
    <w:rsid w:val="00895991"/>
    <w:rsid w:val="008A2412"/>
    <w:rsid w:val="008A24EE"/>
    <w:rsid w:val="008A3818"/>
    <w:rsid w:val="008A5BF2"/>
    <w:rsid w:val="008A6F0A"/>
    <w:rsid w:val="008B0C09"/>
    <w:rsid w:val="008B14D7"/>
    <w:rsid w:val="008B2D50"/>
    <w:rsid w:val="008B3890"/>
    <w:rsid w:val="008B3C3F"/>
    <w:rsid w:val="008B65FB"/>
    <w:rsid w:val="008C0D15"/>
    <w:rsid w:val="008C2C32"/>
    <w:rsid w:val="008C4841"/>
    <w:rsid w:val="008C5ED1"/>
    <w:rsid w:val="008C6B80"/>
    <w:rsid w:val="008C7233"/>
    <w:rsid w:val="008D21E9"/>
    <w:rsid w:val="008D3EBB"/>
    <w:rsid w:val="008D4BDC"/>
    <w:rsid w:val="008E19DA"/>
    <w:rsid w:val="008E1AA9"/>
    <w:rsid w:val="008E3B23"/>
    <w:rsid w:val="008E3CBF"/>
    <w:rsid w:val="008E3EBE"/>
    <w:rsid w:val="008E45E0"/>
    <w:rsid w:val="008E4686"/>
    <w:rsid w:val="008F0D20"/>
    <w:rsid w:val="008F1472"/>
    <w:rsid w:val="008F6173"/>
    <w:rsid w:val="008F68DC"/>
    <w:rsid w:val="008F6F2B"/>
    <w:rsid w:val="00902959"/>
    <w:rsid w:val="0091330D"/>
    <w:rsid w:val="009151E9"/>
    <w:rsid w:val="00916459"/>
    <w:rsid w:val="009170DD"/>
    <w:rsid w:val="009172C7"/>
    <w:rsid w:val="009175DB"/>
    <w:rsid w:val="00920440"/>
    <w:rsid w:val="00922487"/>
    <w:rsid w:val="00925919"/>
    <w:rsid w:val="009307FD"/>
    <w:rsid w:val="009335A6"/>
    <w:rsid w:val="00933B9B"/>
    <w:rsid w:val="00942169"/>
    <w:rsid w:val="00942AF0"/>
    <w:rsid w:val="0094365F"/>
    <w:rsid w:val="00943948"/>
    <w:rsid w:val="009515F8"/>
    <w:rsid w:val="009526BB"/>
    <w:rsid w:val="009565E6"/>
    <w:rsid w:val="00956D92"/>
    <w:rsid w:val="00957C39"/>
    <w:rsid w:val="009610AE"/>
    <w:rsid w:val="009611DD"/>
    <w:rsid w:val="00961645"/>
    <w:rsid w:val="009619DB"/>
    <w:rsid w:val="00965558"/>
    <w:rsid w:val="00967BB9"/>
    <w:rsid w:val="00967E31"/>
    <w:rsid w:val="0097325C"/>
    <w:rsid w:val="009747B9"/>
    <w:rsid w:val="00981ABC"/>
    <w:rsid w:val="00983612"/>
    <w:rsid w:val="00984D8B"/>
    <w:rsid w:val="00984F0F"/>
    <w:rsid w:val="009865D6"/>
    <w:rsid w:val="009867B2"/>
    <w:rsid w:val="00986F98"/>
    <w:rsid w:val="009921A6"/>
    <w:rsid w:val="0099439E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264E"/>
    <w:rsid w:val="009E3255"/>
    <w:rsid w:val="009E6428"/>
    <w:rsid w:val="009E676C"/>
    <w:rsid w:val="009F1499"/>
    <w:rsid w:val="009F14CF"/>
    <w:rsid w:val="009F1B52"/>
    <w:rsid w:val="009F275C"/>
    <w:rsid w:val="009F68EB"/>
    <w:rsid w:val="009F7448"/>
    <w:rsid w:val="009F79F3"/>
    <w:rsid w:val="00A00A3F"/>
    <w:rsid w:val="00A0237A"/>
    <w:rsid w:val="00A029CA"/>
    <w:rsid w:val="00A04C69"/>
    <w:rsid w:val="00A04F0B"/>
    <w:rsid w:val="00A061A0"/>
    <w:rsid w:val="00A12A02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5242"/>
    <w:rsid w:val="00A36BE4"/>
    <w:rsid w:val="00A420D1"/>
    <w:rsid w:val="00A43EA0"/>
    <w:rsid w:val="00A47E61"/>
    <w:rsid w:val="00A50D0D"/>
    <w:rsid w:val="00A54F4A"/>
    <w:rsid w:val="00A56FAA"/>
    <w:rsid w:val="00A627B1"/>
    <w:rsid w:val="00A66620"/>
    <w:rsid w:val="00A67D3A"/>
    <w:rsid w:val="00A67F8C"/>
    <w:rsid w:val="00A757EF"/>
    <w:rsid w:val="00A7583D"/>
    <w:rsid w:val="00A77044"/>
    <w:rsid w:val="00A81B0E"/>
    <w:rsid w:val="00A83802"/>
    <w:rsid w:val="00A84BD7"/>
    <w:rsid w:val="00A86DFB"/>
    <w:rsid w:val="00A8797F"/>
    <w:rsid w:val="00A87AE0"/>
    <w:rsid w:val="00A90F71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609B"/>
    <w:rsid w:val="00AA61D0"/>
    <w:rsid w:val="00AA68CA"/>
    <w:rsid w:val="00AA6A33"/>
    <w:rsid w:val="00AA6A43"/>
    <w:rsid w:val="00AB1740"/>
    <w:rsid w:val="00AB361D"/>
    <w:rsid w:val="00AB3FEA"/>
    <w:rsid w:val="00AB5BF7"/>
    <w:rsid w:val="00AB7066"/>
    <w:rsid w:val="00AB77D5"/>
    <w:rsid w:val="00AC07C9"/>
    <w:rsid w:val="00AC37FA"/>
    <w:rsid w:val="00AC4664"/>
    <w:rsid w:val="00AD17CF"/>
    <w:rsid w:val="00AD6E3E"/>
    <w:rsid w:val="00AD7B62"/>
    <w:rsid w:val="00AD7C44"/>
    <w:rsid w:val="00AE012F"/>
    <w:rsid w:val="00AE0634"/>
    <w:rsid w:val="00AE3024"/>
    <w:rsid w:val="00AE46D2"/>
    <w:rsid w:val="00AE500F"/>
    <w:rsid w:val="00AE508D"/>
    <w:rsid w:val="00AE7B41"/>
    <w:rsid w:val="00AF1E43"/>
    <w:rsid w:val="00AF36A7"/>
    <w:rsid w:val="00AF5D7E"/>
    <w:rsid w:val="00AF72A0"/>
    <w:rsid w:val="00B01088"/>
    <w:rsid w:val="00B03E11"/>
    <w:rsid w:val="00B060B2"/>
    <w:rsid w:val="00B06E78"/>
    <w:rsid w:val="00B07B6A"/>
    <w:rsid w:val="00B104E1"/>
    <w:rsid w:val="00B122C9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3281B"/>
    <w:rsid w:val="00B32B48"/>
    <w:rsid w:val="00B32D03"/>
    <w:rsid w:val="00B3470B"/>
    <w:rsid w:val="00B37324"/>
    <w:rsid w:val="00B4037C"/>
    <w:rsid w:val="00B410D8"/>
    <w:rsid w:val="00B42DC9"/>
    <w:rsid w:val="00B43A49"/>
    <w:rsid w:val="00B45403"/>
    <w:rsid w:val="00B46A3B"/>
    <w:rsid w:val="00B46FE4"/>
    <w:rsid w:val="00B507A4"/>
    <w:rsid w:val="00B51D4D"/>
    <w:rsid w:val="00B51FA4"/>
    <w:rsid w:val="00B52FA7"/>
    <w:rsid w:val="00B559F8"/>
    <w:rsid w:val="00B56628"/>
    <w:rsid w:val="00B610D8"/>
    <w:rsid w:val="00B6119F"/>
    <w:rsid w:val="00B611E6"/>
    <w:rsid w:val="00B61F11"/>
    <w:rsid w:val="00B66CA2"/>
    <w:rsid w:val="00B700A0"/>
    <w:rsid w:val="00B71313"/>
    <w:rsid w:val="00B71637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90261"/>
    <w:rsid w:val="00B9154F"/>
    <w:rsid w:val="00B9458B"/>
    <w:rsid w:val="00B96023"/>
    <w:rsid w:val="00B97F65"/>
    <w:rsid w:val="00BA0D05"/>
    <w:rsid w:val="00BB0AA8"/>
    <w:rsid w:val="00BB0C80"/>
    <w:rsid w:val="00BB12C5"/>
    <w:rsid w:val="00BB12F2"/>
    <w:rsid w:val="00BB3252"/>
    <w:rsid w:val="00BB34F1"/>
    <w:rsid w:val="00BB38C5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CC6"/>
    <w:rsid w:val="00BE3340"/>
    <w:rsid w:val="00BE487D"/>
    <w:rsid w:val="00BF147F"/>
    <w:rsid w:val="00BF4D5B"/>
    <w:rsid w:val="00BF61AA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20941"/>
    <w:rsid w:val="00C21D36"/>
    <w:rsid w:val="00C23242"/>
    <w:rsid w:val="00C25B87"/>
    <w:rsid w:val="00C2650B"/>
    <w:rsid w:val="00C30073"/>
    <w:rsid w:val="00C32A14"/>
    <w:rsid w:val="00C34C4F"/>
    <w:rsid w:val="00C35C29"/>
    <w:rsid w:val="00C364B2"/>
    <w:rsid w:val="00C372C5"/>
    <w:rsid w:val="00C37840"/>
    <w:rsid w:val="00C4099F"/>
    <w:rsid w:val="00C412C7"/>
    <w:rsid w:val="00C422D2"/>
    <w:rsid w:val="00C43B99"/>
    <w:rsid w:val="00C443C5"/>
    <w:rsid w:val="00C444E6"/>
    <w:rsid w:val="00C449FE"/>
    <w:rsid w:val="00C4500B"/>
    <w:rsid w:val="00C462D6"/>
    <w:rsid w:val="00C4747A"/>
    <w:rsid w:val="00C474A6"/>
    <w:rsid w:val="00C47B4C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287F"/>
    <w:rsid w:val="00C728BA"/>
    <w:rsid w:val="00C72A00"/>
    <w:rsid w:val="00C734A7"/>
    <w:rsid w:val="00C73A74"/>
    <w:rsid w:val="00C74C39"/>
    <w:rsid w:val="00C75394"/>
    <w:rsid w:val="00C76C5C"/>
    <w:rsid w:val="00C76E1C"/>
    <w:rsid w:val="00C771AF"/>
    <w:rsid w:val="00C8070D"/>
    <w:rsid w:val="00C82B3E"/>
    <w:rsid w:val="00C84059"/>
    <w:rsid w:val="00C843DE"/>
    <w:rsid w:val="00C854C4"/>
    <w:rsid w:val="00C878FE"/>
    <w:rsid w:val="00C900FD"/>
    <w:rsid w:val="00C9225A"/>
    <w:rsid w:val="00C923CF"/>
    <w:rsid w:val="00C96F07"/>
    <w:rsid w:val="00CA1B50"/>
    <w:rsid w:val="00CA1E26"/>
    <w:rsid w:val="00CA1F8C"/>
    <w:rsid w:val="00CA2162"/>
    <w:rsid w:val="00CA39A6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5ECF"/>
    <w:rsid w:val="00CE67CD"/>
    <w:rsid w:val="00CF0B17"/>
    <w:rsid w:val="00CF5342"/>
    <w:rsid w:val="00CF7BBF"/>
    <w:rsid w:val="00D00A63"/>
    <w:rsid w:val="00D03A20"/>
    <w:rsid w:val="00D041A3"/>
    <w:rsid w:val="00D050DA"/>
    <w:rsid w:val="00D051C7"/>
    <w:rsid w:val="00D064D2"/>
    <w:rsid w:val="00D069E6"/>
    <w:rsid w:val="00D07E0A"/>
    <w:rsid w:val="00D129D4"/>
    <w:rsid w:val="00D13118"/>
    <w:rsid w:val="00D13CA8"/>
    <w:rsid w:val="00D147E5"/>
    <w:rsid w:val="00D17606"/>
    <w:rsid w:val="00D21F13"/>
    <w:rsid w:val="00D221B2"/>
    <w:rsid w:val="00D24D1D"/>
    <w:rsid w:val="00D25214"/>
    <w:rsid w:val="00D254E1"/>
    <w:rsid w:val="00D277BF"/>
    <w:rsid w:val="00D3047E"/>
    <w:rsid w:val="00D33C3F"/>
    <w:rsid w:val="00D37590"/>
    <w:rsid w:val="00D420D6"/>
    <w:rsid w:val="00D42D31"/>
    <w:rsid w:val="00D4304C"/>
    <w:rsid w:val="00D43885"/>
    <w:rsid w:val="00D44125"/>
    <w:rsid w:val="00D50544"/>
    <w:rsid w:val="00D51BCD"/>
    <w:rsid w:val="00D535AD"/>
    <w:rsid w:val="00D54272"/>
    <w:rsid w:val="00D558B6"/>
    <w:rsid w:val="00D603EF"/>
    <w:rsid w:val="00D612B1"/>
    <w:rsid w:val="00D61BEC"/>
    <w:rsid w:val="00D620D8"/>
    <w:rsid w:val="00D62A34"/>
    <w:rsid w:val="00D63418"/>
    <w:rsid w:val="00D63518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906CD"/>
    <w:rsid w:val="00D93590"/>
    <w:rsid w:val="00D94503"/>
    <w:rsid w:val="00D94D8F"/>
    <w:rsid w:val="00DA0BDA"/>
    <w:rsid w:val="00DA1920"/>
    <w:rsid w:val="00DA49FD"/>
    <w:rsid w:val="00DB4022"/>
    <w:rsid w:val="00DB4089"/>
    <w:rsid w:val="00DB4FF5"/>
    <w:rsid w:val="00DB68E2"/>
    <w:rsid w:val="00DB6ACF"/>
    <w:rsid w:val="00DC1600"/>
    <w:rsid w:val="00DC5B8F"/>
    <w:rsid w:val="00DD0AC3"/>
    <w:rsid w:val="00DD0E5D"/>
    <w:rsid w:val="00DD1A18"/>
    <w:rsid w:val="00DD27C7"/>
    <w:rsid w:val="00DD3630"/>
    <w:rsid w:val="00DD6E4F"/>
    <w:rsid w:val="00DD759E"/>
    <w:rsid w:val="00DE048D"/>
    <w:rsid w:val="00DE0A02"/>
    <w:rsid w:val="00DE183B"/>
    <w:rsid w:val="00DE1B67"/>
    <w:rsid w:val="00DE3C33"/>
    <w:rsid w:val="00DE4575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63E9"/>
    <w:rsid w:val="00E074A2"/>
    <w:rsid w:val="00E132AE"/>
    <w:rsid w:val="00E15CBB"/>
    <w:rsid w:val="00E1652E"/>
    <w:rsid w:val="00E16F0A"/>
    <w:rsid w:val="00E175E8"/>
    <w:rsid w:val="00E2142C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3785"/>
    <w:rsid w:val="00E43CC4"/>
    <w:rsid w:val="00E47096"/>
    <w:rsid w:val="00E47188"/>
    <w:rsid w:val="00E50F87"/>
    <w:rsid w:val="00E52795"/>
    <w:rsid w:val="00E56C0A"/>
    <w:rsid w:val="00E601E3"/>
    <w:rsid w:val="00E6348F"/>
    <w:rsid w:val="00E6657D"/>
    <w:rsid w:val="00E66772"/>
    <w:rsid w:val="00E66A24"/>
    <w:rsid w:val="00E70EBB"/>
    <w:rsid w:val="00E733CC"/>
    <w:rsid w:val="00E73F4E"/>
    <w:rsid w:val="00E77C30"/>
    <w:rsid w:val="00E81C0A"/>
    <w:rsid w:val="00E8292E"/>
    <w:rsid w:val="00E845C6"/>
    <w:rsid w:val="00E86061"/>
    <w:rsid w:val="00E91C3E"/>
    <w:rsid w:val="00E9692B"/>
    <w:rsid w:val="00E975DD"/>
    <w:rsid w:val="00E97751"/>
    <w:rsid w:val="00E97B0F"/>
    <w:rsid w:val="00E97C90"/>
    <w:rsid w:val="00EA1AA5"/>
    <w:rsid w:val="00EA5297"/>
    <w:rsid w:val="00EA67DD"/>
    <w:rsid w:val="00EB2597"/>
    <w:rsid w:val="00EB2C2D"/>
    <w:rsid w:val="00EB325A"/>
    <w:rsid w:val="00EB565D"/>
    <w:rsid w:val="00EB6168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4ED9"/>
    <w:rsid w:val="00ED555A"/>
    <w:rsid w:val="00ED7566"/>
    <w:rsid w:val="00ED7B7D"/>
    <w:rsid w:val="00EE19DE"/>
    <w:rsid w:val="00EE1ABD"/>
    <w:rsid w:val="00EE27E3"/>
    <w:rsid w:val="00EE4D9E"/>
    <w:rsid w:val="00EE6DD8"/>
    <w:rsid w:val="00EF2406"/>
    <w:rsid w:val="00EF26BA"/>
    <w:rsid w:val="00EF2B6B"/>
    <w:rsid w:val="00F011EB"/>
    <w:rsid w:val="00F01E14"/>
    <w:rsid w:val="00F02EB1"/>
    <w:rsid w:val="00F07331"/>
    <w:rsid w:val="00F075DB"/>
    <w:rsid w:val="00F14095"/>
    <w:rsid w:val="00F16F76"/>
    <w:rsid w:val="00F17CD2"/>
    <w:rsid w:val="00F22A2F"/>
    <w:rsid w:val="00F263EC"/>
    <w:rsid w:val="00F27963"/>
    <w:rsid w:val="00F3060C"/>
    <w:rsid w:val="00F3108A"/>
    <w:rsid w:val="00F320A0"/>
    <w:rsid w:val="00F33188"/>
    <w:rsid w:val="00F3349C"/>
    <w:rsid w:val="00F346D3"/>
    <w:rsid w:val="00F40794"/>
    <w:rsid w:val="00F42043"/>
    <w:rsid w:val="00F422F2"/>
    <w:rsid w:val="00F43689"/>
    <w:rsid w:val="00F43866"/>
    <w:rsid w:val="00F440D7"/>
    <w:rsid w:val="00F44F73"/>
    <w:rsid w:val="00F50AA8"/>
    <w:rsid w:val="00F5405D"/>
    <w:rsid w:val="00F54868"/>
    <w:rsid w:val="00F5559C"/>
    <w:rsid w:val="00F559EA"/>
    <w:rsid w:val="00F56A06"/>
    <w:rsid w:val="00F5732F"/>
    <w:rsid w:val="00F62FF9"/>
    <w:rsid w:val="00F63425"/>
    <w:rsid w:val="00F63B8E"/>
    <w:rsid w:val="00F6713D"/>
    <w:rsid w:val="00F67F43"/>
    <w:rsid w:val="00F71129"/>
    <w:rsid w:val="00F72C79"/>
    <w:rsid w:val="00F74B68"/>
    <w:rsid w:val="00F75119"/>
    <w:rsid w:val="00F80F84"/>
    <w:rsid w:val="00F81D37"/>
    <w:rsid w:val="00F82398"/>
    <w:rsid w:val="00F82BC9"/>
    <w:rsid w:val="00F8306C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893"/>
    <w:rsid w:val="00FB38FE"/>
    <w:rsid w:val="00FC00D6"/>
    <w:rsid w:val="00FC0562"/>
    <w:rsid w:val="00FC1888"/>
    <w:rsid w:val="00FC208A"/>
    <w:rsid w:val="00FC3E96"/>
    <w:rsid w:val="00FC565D"/>
    <w:rsid w:val="00FC733B"/>
    <w:rsid w:val="00FC74C6"/>
    <w:rsid w:val="00FC79E5"/>
    <w:rsid w:val="00FD2082"/>
    <w:rsid w:val="00FD2A14"/>
    <w:rsid w:val="00FD2AAF"/>
    <w:rsid w:val="00FD55A3"/>
    <w:rsid w:val="00FD58A1"/>
    <w:rsid w:val="00FD774B"/>
    <w:rsid w:val="00FE0FAA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n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za.schneiderova@stance.c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ioneerinvestment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a.krynska@amund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FC2F-2CB5-445E-B18F-EB9F9677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tereza.schneiderova</cp:lastModifiedBy>
  <cp:revision>3</cp:revision>
  <cp:lastPrinted>2017-11-28T14:31:00Z</cp:lastPrinted>
  <dcterms:created xsi:type="dcterms:W3CDTF">2017-12-08T13:37:00Z</dcterms:created>
  <dcterms:modified xsi:type="dcterms:W3CDTF">2017-12-11T13:42:00Z</dcterms:modified>
</cp:coreProperties>
</file>