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FDD" w14:textId="4F03F840" w:rsidR="00433764" w:rsidRDefault="00422FBA" w:rsidP="00BA6A29">
      <w:pPr>
        <w:rPr>
          <w:b/>
          <w:bCs/>
        </w:rPr>
      </w:pPr>
      <w:r>
        <w:rPr>
          <w:noProof/>
          <w:color w:val="A5A5A5" w:themeColor="accent3"/>
          <w:lang w:eastAsia="cs-CZ"/>
        </w:rPr>
        <w:drawing>
          <wp:anchor distT="0" distB="0" distL="114300" distR="114300" simplePos="0" relativeHeight="251663360" behindDoc="0" locked="0" layoutInCell="1" allowOverlap="1" wp14:anchorId="1DD2D1E6" wp14:editId="62C6257B">
            <wp:simplePos x="0" y="0"/>
            <wp:positionH relativeFrom="column">
              <wp:posOffset>3729217</wp:posOffset>
            </wp:positionH>
            <wp:positionV relativeFrom="paragraph">
              <wp:posOffset>18415</wp:posOffset>
            </wp:positionV>
            <wp:extent cx="1195200" cy="406800"/>
            <wp:effectExtent l="0" t="0" r="5080" b="0"/>
            <wp:wrapSquare wrapText="bothSides"/>
            <wp:docPr id="318275504" name="Obrázek 3" descr="Obsah obrázku logo, Grafika, Písm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75504" name="Obrázek 3" descr="Obsah obrázku logo, Grafika, Písmo, symbol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4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F0D">
        <w:rPr>
          <w:noProof/>
          <w:color w:val="A5A5A5" w:themeColor="accent3"/>
          <w:lang w:eastAsia="cs-CZ"/>
        </w:rPr>
        <w:drawing>
          <wp:anchor distT="0" distB="0" distL="114300" distR="114300" simplePos="0" relativeHeight="251659264" behindDoc="0" locked="0" layoutInCell="1" allowOverlap="1" wp14:anchorId="4E690011" wp14:editId="651800AC">
            <wp:simplePos x="0" y="0"/>
            <wp:positionH relativeFrom="column">
              <wp:posOffset>2659518</wp:posOffset>
            </wp:positionH>
            <wp:positionV relativeFrom="paragraph">
              <wp:posOffset>88265</wp:posOffset>
            </wp:positionV>
            <wp:extent cx="975995" cy="268605"/>
            <wp:effectExtent l="0" t="0" r="0" b="0"/>
            <wp:wrapSquare wrapText="bothSides"/>
            <wp:docPr id="4451609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0941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9" t="29176" r="13666" b="27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26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5A5A5" w:themeColor="accent3"/>
          <w:lang w:eastAsia="cs-CZ"/>
        </w:rPr>
        <w:drawing>
          <wp:anchor distT="0" distB="0" distL="114300" distR="114300" simplePos="0" relativeHeight="251661312" behindDoc="0" locked="0" layoutInCell="1" allowOverlap="1" wp14:anchorId="3AB1433E" wp14:editId="74873B4E">
            <wp:simplePos x="0" y="0"/>
            <wp:positionH relativeFrom="column">
              <wp:posOffset>1174280</wp:posOffset>
            </wp:positionH>
            <wp:positionV relativeFrom="paragraph">
              <wp:posOffset>552</wp:posOffset>
            </wp:positionV>
            <wp:extent cx="1377315" cy="436245"/>
            <wp:effectExtent l="0" t="0" r="0" b="1905"/>
            <wp:wrapTopAndBottom/>
            <wp:docPr id="11643921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92109" name="Obrázek 11643921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342">
        <w:rPr>
          <w:noProof/>
          <w:color w:val="A5A5A5" w:themeColor="accent3"/>
          <w:lang w:eastAsia="cs-CZ"/>
        </w:rPr>
        <w:drawing>
          <wp:anchor distT="0" distB="0" distL="114300" distR="114300" simplePos="0" relativeHeight="251660288" behindDoc="0" locked="0" layoutInCell="1" allowOverlap="1" wp14:anchorId="04FA712B" wp14:editId="0746E77F">
            <wp:simplePos x="0" y="0"/>
            <wp:positionH relativeFrom="column">
              <wp:posOffset>4953000</wp:posOffset>
            </wp:positionH>
            <wp:positionV relativeFrom="paragraph">
              <wp:posOffset>89015</wp:posOffset>
            </wp:positionV>
            <wp:extent cx="1405255" cy="335915"/>
            <wp:effectExtent l="0" t="0" r="4445" b="6985"/>
            <wp:wrapSquare wrapText="bothSides"/>
            <wp:docPr id="7873164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1641" name="Obrázek 7873164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33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F7FFE" w14:textId="1FF17674" w:rsidR="00146D54" w:rsidRDefault="00146D54" w:rsidP="00E1590D">
      <w:pPr>
        <w:jc w:val="both"/>
        <w:rPr>
          <w:b/>
          <w:bCs/>
          <w:color w:val="424392"/>
          <w:sz w:val="32"/>
          <w:szCs w:val="32"/>
        </w:rPr>
      </w:pPr>
      <w:r w:rsidRPr="00146D54">
        <w:rPr>
          <w:b/>
          <w:bCs/>
          <w:color w:val="424392"/>
          <w:sz w:val="32"/>
          <w:szCs w:val="32"/>
        </w:rPr>
        <w:t xml:space="preserve">#CukrNaPranýři: </w:t>
      </w:r>
      <w:proofErr w:type="spellStart"/>
      <w:r w:rsidRPr="00146D54">
        <w:rPr>
          <w:b/>
          <w:bCs/>
          <w:color w:val="424392"/>
          <w:sz w:val="32"/>
          <w:szCs w:val="32"/>
        </w:rPr>
        <w:t>Dialiga</w:t>
      </w:r>
      <w:proofErr w:type="spellEnd"/>
      <w:r w:rsidRPr="00146D54">
        <w:rPr>
          <w:b/>
          <w:bCs/>
          <w:color w:val="424392"/>
          <w:sz w:val="32"/>
          <w:szCs w:val="32"/>
        </w:rPr>
        <w:t xml:space="preserve"> zve na akci ke Světovému dni diabetu</w:t>
      </w:r>
      <w:r w:rsidR="00EF4A59">
        <w:rPr>
          <w:b/>
          <w:bCs/>
          <w:color w:val="424392"/>
          <w:sz w:val="32"/>
          <w:szCs w:val="32"/>
        </w:rPr>
        <w:t>. Bude se měřit</w:t>
      </w:r>
      <w:r w:rsidRPr="00146D54">
        <w:rPr>
          <w:b/>
          <w:bCs/>
          <w:color w:val="424392"/>
          <w:sz w:val="32"/>
          <w:szCs w:val="32"/>
        </w:rPr>
        <w:t xml:space="preserve"> </w:t>
      </w:r>
      <w:r w:rsidR="008428ED">
        <w:rPr>
          <w:b/>
          <w:bCs/>
          <w:color w:val="424392"/>
          <w:sz w:val="32"/>
          <w:szCs w:val="32"/>
        </w:rPr>
        <w:t xml:space="preserve">orientační </w:t>
      </w:r>
      <w:r w:rsidRPr="00146D54">
        <w:rPr>
          <w:b/>
          <w:bCs/>
          <w:color w:val="424392"/>
          <w:sz w:val="32"/>
          <w:szCs w:val="32"/>
        </w:rPr>
        <w:t xml:space="preserve">glykémie </w:t>
      </w:r>
      <w:r w:rsidR="00EF4A59">
        <w:rPr>
          <w:b/>
          <w:bCs/>
          <w:color w:val="424392"/>
          <w:sz w:val="32"/>
          <w:szCs w:val="32"/>
        </w:rPr>
        <w:t>i</w:t>
      </w:r>
      <w:r w:rsidRPr="00146D54">
        <w:rPr>
          <w:b/>
          <w:bCs/>
          <w:color w:val="424392"/>
          <w:sz w:val="32"/>
          <w:szCs w:val="32"/>
        </w:rPr>
        <w:t xml:space="preserve"> v</w:t>
      </w:r>
      <w:r w:rsidR="00EF4A59">
        <w:rPr>
          <w:b/>
          <w:bCs/>
          <w:color w:val="424392"/>
          <w:sz w:val="32"/>
          <w:szCs w:val="32"/>
        </w:rPr>
        <w:t>y</w:t>
      </w:r>
      <w:r w:rsidRPr="00146D54">
        <w:rPr>
          <w:b/>
          <w:bCs/>
          <w:color w:val="424392"/>
          <w:sz w:val="32"/>
          <w:szCs w:val="32"/>
        </w:rPr>
        <w:t>stav</w:t>
      </w:r>
      <w:r w:rsidR="00EF4A59">
        <w:rPr>
          <w:b/>
          <w:bCs/>
          <w:color w:val="424392"/>
          <w:sz w:val="32"/>
          <w:szCs w:val="32"/>
        </w:rPr>
        <w:t>ovat</w:t>
      </w:r>
      <w:r w:rsidRPr="00146D54">
        <w:rPr>
          <w:b/>
          <w:bCs/>
          <w:color w:val="424392"/>
          <w:sz w:val="32"/>
          <w:szCs w:val="32"/>
        </w:rPr>
        <w:t xml:space="preserve"> soch</w:t>
      </w:r>
      <w:r w:rsidR="00EF4A59">
        <w:rPr>
          <w:b/>
          <w:bCs/>
          <w:color w:val="424392"/>
          <w:sz w:val="32"/>
          <w:szCs w:val="32"/>
        </w:rPr>
        <w:t>y</w:t>
      </w:r>
      <w:r w:rsidR="00C14D46">
        <w:rPr>
          <w:b/>
          <w:bCs/>
          <w:color w:val="424392"/>
          <w:sz w:val="32"/>
          <w:szCs w:val="32"/>
        </w:rPr>
        <w:t xml:space="preserve"> z cukru</w:t>
      </w:r>
    </w:p>
    <w:p w14:paraId="0EA01BF1" w14:textId="662286AB" w:rsidR="000F29B9" w:rsidRDefault="00BA6A29" w:rsidP="00E1590D">
      <w:pPr>
        <w:jc w:val="both"/>
        <w:rPr>
          <w:b/>
          <w:bCs/>
        </w:rPr>
      </w:pPr>
      <w:r w:rsidRPr="009E4516">
        <w:rPr>
          <w:b/>
          <w:bCs/>
        </w:rPr>
        <w:t xml:space="preserve">Praha, </w:t>
      </w:r>
      <w:r w:rsidR="00E1590D" w:rsidRPr="009E4516">
        <w:rPr>
          <w:b/>
          <w:bCs/>
        </w:rPr>
        <w:t xml:space="preserve">11. </w:t>
      </w:r>
      <w:r w:rsidRPr="009E4516">
        <w:rPr>
          <w:b/>
          <w:bCs/>
        </w:rPr>
        <w:t>listopad</w:t>
      </w:r>
      <w:r w:rsidR="00E1590D" w:rsidRPr="009E4516">
        <w:rPr>
          <w:b/>
          <w:bCs/>
        </w:rPr>
        <w:t>u</w:t>
      </w:r>
      <w:r w:rsidRPr="009E4516">
        <w:rPr>
          <w:b/>
          <w:bCs/>
        </w:rPr>
        <w:t xml:space="preserve"> 2025</w:t>
      </w:r>
      <w:r w:rsidR="00E1590D" w:rsidRPr="009E4516">
        <w:rPr>
          <w:b/>
          <w:bCs/>
        </w:rPr>
        <w:t xml:space="preserve"> –</w:t>
      </w:r>
      <w:r w:rsidR="00E1590D" w:rsidRPr="00E1590D">
        <w:rPr>
          <w:b/>
          <w:bCs/>
        </w:rPr>
        <w:t xml:space="preserve"> </w:t>
      </w:r>
      <w:r w:rsidR="000F29B9">
        <w:rPr>
          <w:b/>
          <w:bCs/>
        </w:rPr>
        <w:t>Každý desátý Čech má diabetes a mnozí o tom ani nevědí. Server Dialiga.cz proto u</w:t>
      </w:r>
      <w:r w:rsidRPr="00E1590D">
        <w:rPr>
          <w:b/>
          <w:bCs/>
        </w:rPr>
        <w:t xml:space="preserve"> příležitosti Světového dne diabetu</w:t>
      </w:r>
      <w:r w:rsidR="000F29B9">
        <w:rPr>
          <w:b/>
          <w:bCs/>
        </w:rPr>
        <w:t xml:space="preserve"> (</w:t>
      </w:r>
      <w:r w:rsidRPr="00E1590D">
        <w:rPr>
          <w:b/>
          <w:bCs/>
        </w:rPr>
        <w:t>14. listopadu</w:t>
      </w:r>
      <w:r w:rsidR="000F29B9">
        <w:rPr>
          <w:b/>
          <w:bCs/>
        </w:rPr>
        <w:t>)</w:t>
      </w:r>
      <w:r w:rsidRPr="00E1590D">
        <w:rPr>
          <w:b/>
          <w:bCs/>
        </w:rPr>
        <w:t xml:space="preserve"> </w:t>
      </w:r>
      <w:r w:rsidR="000F29B9">
        <w:rPr>
          <w:b/>
          <w:bCs/>
        </w:rPr>
        <w:t>pořádá</w:t>
      </w:r>
      <w:r w:rsidR="00E1590D">
        <w:rPr>
          <w:b/>
          <w:bCs/>
        </w:rPr>
        <w:t xml:space="preserve"> </w:t>
      </w:r>
      <w:r w:rsidR="000F29B9">
        <w:rPr>
          <w:b/>
          <w:bCs/>
        </w:rPr>
        <w:t xml:space="preserve">v </w:t>
      </w:r>
      <w:r w:rsidR="000F29B9" w:rsidRPr="000F29B9">
        <w:rPr>
          <w:b/>
          <w:bCs/>
        </w:rPr>
        <w:t>obchodním centru Globus Praha–Čakovice</w:t>
      </w:r>
      <w:r w:rsidR="000F29B9">
        <w:rPr>
          <w:b/>
          <w:bCs/>
        </w:rPr>
        <w:t xml:space="preserve"> </w:t>
      </w:r>
      <w:r w:rsidRPr="00E1590D">
        <w:rPr>
          <w:b/>
          <w:bCs/>
        </w:rPr>
        <w:t xml:space="preserve">osvětovou akci </w:t>
      </w:r>
      <w:r w:rsidR="00503CE8" w:rsidRPr="00503CE8">
        <w:rPr>
          <w:b/>
          <w:bCs/>
        </w:rPr>
        <w:t>#</w:t>
      </w:r>
      <w:r w:rsidR="00503CE8">
        <w:rPr>
          <w:b/>
          <w:bCs/>
        </w:rPr>
        <w:t xml:space="preserve">CukrNaPranýři </w:t>
      </w:r>
      <w:r w:rsidRPr="00E1590D">
        <w:rPr>
          <w:b/>
          <w:bCs/>
        </w:rPr>
        <w:t>zaměřenou na prevenci a</w:t>
      </w:r>
      <w:r w:rsidR="00373881">
        <w:rPr>
          <w:b/>
          <w:bCs/>
        </w:rPr>
        <w:t> </w:t>
      </w:r>
      <w:r w:rsidRPr="00E1590D">
        <w:rPr>
          <w:b/>
          <w:bCs/>
        </w:rPr>
        <w:t xml:space="preserve">včasné rozpoznání </w:t>
      </w:r>
      <w:r w:rsidR="008428ED">
        <w:rPr>
          <w:b/>
          <w:bCs/>
        </w:rPr>
        <w:t>rizika nemoci</w:t>
      </w:r>
      <w:r w:rsidRPr="00E1590D">
        <w:rPr>
          <w:b/>
          <w:bCs/>
        </w:rPr>
        <w:t xml:space="preserve">. </w:t>
      </w:r>
      <w:r w:rsidR="000F29B9">
        <w:rPr>
          <w:b/>
          <w:bCs/>
        </w:rPr>
        <w:t>N</w:t>
      </w:r>
      <w:r w:rsidR="000F29B9" w:rsidRPr="000F29B9">
        <w:rPr>
          <w:b/>
          <w:bCs/>
        </w:rPr>
        <w:t xml:space="preserve">ávštěvníci </w:t>
      </w:r>
      <w:r w:rsidR="000F29B9">
        <w:rPr>
          <w:b/>
          <w:bCs/>
        </w:rPr>
        <w:t xml:space="preserve">si budou moci </w:t>
      </w:r>
      <w:r w:rsidR="000F29B9" w:rsidRPr="000F29B9">
        <w:rPr>
          <w:b/>
          <w:bCs/>
        </w:rPr>
        <w:t xml:space="preserve">bezplatně změřit </w:t>
      </w:r>
      <w:r w:rsidR="008428ED">
        <w:rPr>
          <w:b/>
          <w:bCs/>
        </w:rPr>
        <w:t xml:space="preserve">orientační </w:t>
      </w:r>
      <w:r w:rsidR="000F29B9">
        <w:rPr>
          <w:b/>
          <w:bCs/>
        </w:rPr>
        <w:t>hladinu cukru v krvi</w:t>
      </w:r>
      <w:r w:rsidR="000F29B9" w:rsidRPr="000F29B9">
        <w:rPr>
          <w:b/>
          <w:bCs/>
        </w:rPr>
        <w:t>, poradit se s odborníky a ochutnat</w:t>
      </w:r>
      <w:r w:rsidR="000F29B9">
        <w:rPr>
          <w:b/>
          <w:bCs/>
        </w:rPr>
        <w:t xml:space="preserve"> zdravější verze oblíbených sladkostí. </w:t>
      </w:r>
    </w:p>
    <w:p w14:paraId="059A183D" w14:textId="559529AF" w:rsidR="008D4306" w:rsidRPr="00CB0A85" w:rsidRDefault="00BA6A29" w:rsidP="000F29B9">
      <w:pPr>
        <w:jc w:val="both"/>
      </w:pPr>
      <w:r w:rsidRPr="00CB0A85">
        <w:rPr>
          <w:i/>
          <w:iCs/>
        </w:rPr>
        <w:t>„</w:t>
      </w:r>
      <w:r w:rsidR="00084BB8" w:rsidRPr="00CB0A85">
        <w:rPr>
          <w:i/>
          <w:iCs/>
        </w:rPr>
        <w:t>Diabetes je onemocnění, které se často rozvíjí nenápadně a bez varovných příznaků. O to důležitější je, aby lidé věděli, jak mu předcházet</w:t>
      </w:r>
      <w:r w:rsidR="00781CC0">
        <w:rPr>
          <w:i/>
          <w:iCs/>
        </w:rPr>
        <w:t>,</w:t>
      </w:r>
      <w:r w:rsidR="00084BB8" w:rsidRPr="00CB0A85">
        <w:rPr>
          <w:i/>
          <w:iCs/>
        </w:rPr>
        <w:t xml:space="preserve"> a chodili na preventivní vyšetření. Každý rok v</w:t>
      </w:r>
      <w:r w:rsidR="00E34228">
        <w:rPr>
          <w:i/>
          <w:iCs/>
        </w:rPr>
        <w:t> </w:t>
      </w:r>
      <w:r w:rsidR="00084BB8" w:rsidRPr="00CB0A85">
        <w:rPr>
          <w:i/>
          <w:iCs/>
        </w:rPr>
        <w:t xml:space="preserve">našich ambulancích zachytíme </w:t>
      </w:r>
      <w:r w:rsidR="00F877BA" w:rsidRPr="00641D70">
        <w:rPr>
          <w:i/>
          <w:iCs/>
        </w:rPr>
        <w:t>stovky</w:t>
      </w:r>
      <w:r w:rsidR="00084BB8" w:rsidRPr="00CB0A85">
        <w:rPr>
          <w:i/>
          <w:iCs/>
        </w:rPr>
        <w:t xml:space="preserve"> nových případů, které by bylo možné odhalit dříve, kdyby lidé přicházeli včas</w:t>
      </w:r>
      <w:r w:rsidRPr="00CB0A85">
        <w:t xml:space="preserve">,“ </w:t>
      </w:r>
      <w:r w:rsidR="00084BB8" w:rsidRPr="00893342">
        <w:rPr>
          <w:b/>
          <w:bCs/>
        </w:rPr>
        <w:t xml:space="preserve">říká </w:t>
      </w:r>
      <w:r w:rsidR="00E1590D" w:rsidRPr="00893342">
        <w:rPr>
          <w:b/>
          <w:bCs/>
        </w:rPr>
        <w:t xml:space="preserve">as. MUDr. Jan Brož, Ph.D., diabetolog z 2. LF UK a FN v Motole a předseda neziskové organizace </w:t>
      </w:r>
      <w:proofErr w:type="spellStart"/>
      <w:r w:rsidR="00E1590D" w:rsidRPr="00893342">
        <w:rPr>
          <w:b/>
          <w:bCs/>
        </w:rPr>
        <w:t>Diacentrum</w:t>
      </w:r>
      <w:proofErr w:type="spellEnd"/>
      <w:r w:rsidR="00E1590D" w:rsidRPr="00CB0A85">
        <w:t>, která server Dialiga.cz provozuje.</w:t>
      </w:r>
    </w:p>
    <w:p w14:paraId="66CAD0C3" w14:textId="4041DD9B" w:rsidR="00084BB8" w:rsidRPr="00CB0A85" w:rsidRDefault="006A070F" w:rsidP="00084BB8">
      <w:pPr>
        <w:jc w:val="both"/>
      </w:pPr>
      <w:r w:rsidRPr="006A070F">
        <w:t>K prevenci diabetu přitom neodmyslitelně patří zdravý životní styl</w:t>
      </w:r>
      <w:r>
        <w:t xml:space="preserve"> </w:t>
      </w:r>
      <w:r w:rsidR="00084BB8" w:rsidRPr="00CB0A85">
        <w:t xml:space="preserve">– </w:t>
      </w:r>
      <w:r w:rsidRPr="006A070F">
        <w:t>tedy vyvážený jídelníček, dostatek pohybu a pravidelné sledování hladiny cukru v krvi</w:t>
      </w:r>
      <w:r w:rsidR="00084BB8" w:rsidRPr="00CB0A85">
        <w:t>. Důležité je také vědět, jak správně kombinovat potraviny a vyhnout se častým výživovým chybám. Právě proto bude na místě i</w:t>
      </w:r>
      <w:r w:rsidR="00781CC0">
        <w:t> </w:t>
      </w:r>
      <w:r w:rsidR="00084BB8" w:rsidRPr="00CB0A85">
        <w:t>nutriční terapeutka, která zájemcům nabídne individuální konzultace a praktické tipy, jak si upravit jídelníček, aby byl chutný a zároveň prospíval zdraví.</w:t>
      </w:r>
      <w:r w:rsidR="00C14D46">
        <w:t xml:space="preserve"> V rámci Světového dne diabetu byl </w:t>
      </w:r>
      <w:r w:rsidR="00EF4A59">
        <w:t xml:space="preserve">také </w:t>
      </w:r>
      <w:r w:rsidR="00C14D46">
        <w:t xml:space="preserve">na web </w:t>
      </w:r>
      <w:proofErr w:type="spellStart"/>
      <w:r w:rsidR="00C14D46">
        <w:t>Dialigy</w:t>
      </w:r>
      <w:proofErr w:type="spellEnd"/>
      <w:r w:rsidR="00C14D46">
        <w:t xml:space="preserve"> umístěn </w:t>
      </w:r>
      <w:hyperlink r:id="rId10" w:history="1">
        <w:r w:rsidR="00895BAA">
          <w:rPr>
            <w:rStyle w:val="Hypertextovodkaz"/>
          </w:rPr>
          <w:t>kvíz #CukrNaPranýři: Kolik cukru se skrývá v…?</w:t>
        </w:r>
      </w:hyperlink>
      <w:r w:rsidR="00EF4A59">
        <w:t xml:space="preserve">, </w:t>
      </w:r>
      <w:r w:rsidR="00EF4A59" w:rsidRPr="00EF4A59">
        <w:t xml:space="preserve">který </w:t>
      </w:r>
      <w:r w:rsidR="00EF4A59">
        <w:t>ukazuje</w:t>
      </w:r>
      <w:r w:rsidR="00EF4A59" w:rsidRPr="00EF4A59">
        <w:t>, kolik kostek cukru se skrývá v běžných potravinách a nápojích.</w:t>
      </w:r>
    </w:p>
    <w:p w14:paraId="2AA1B1B3" w14:textId="24614206" w:rsidR="009F451E" w:rsidRPr="00CE424E" w:rsidRDefault="009F451E" w:rsidP="00CE424E">
      <w:pPr>
        <w:jc w:val="both"/>
        <w:rPr>
          <w:i/>
          <w:iCs/>
        </w:rPr>
      </w:pPr>
      <w:r w:rsidRPr="00CB0A85">
        <w:t xml:space="preserve">Partnerem </w:t>
      </w:r>
      <w:r w:rsidR="00035A40" w:rsidRPr="00CB0A85">
        <w:t>akce</w:t>
      </w:r>
      <w:r w:rsidRPr="00CB0A85">
        <w:t xml:space="preserve"> je síť lékáren Dr. Max, která se dlouhodobě věnuje osvětě v oblasti prevence a</w:t>
      </w:r>
      <w:r w:rsidR="00AF2E88">
        <w:t> </w:t>
      </w:r>
      <w:r w:rsidRPr="00CB0A85">
        <w:t xml:space="preserve">zdravého životního stylu. Lékárníci Dr. Max budou mít po celý den na místě připravené stanoviště, kde si zájemci </w:t>
      </w:r>
      <w:r w:rsidR="000219C7">
        <w:t xml:space="preserve">budou moci </w:t>
      </w:r>
      <w:r w:rsidRPr="00CB0A85">
        <w:t xml:space="preserve">zdarma změřit </w:t>
      </w:r>
      <w:r w:rsidR="000219C7">
        <w:t xml:space="preserve">orientační </w:t>
      </w:r>
      <w:r w:rsidRPr="00CB0A85">
        <w:t>hladinu cukru v krvi a získat doporučení, jak o své zdraví pečovat i mimo lékařskou ordinaci.</w:t>
      </w:r>
      <w:r w:rsidR="005746CD" w:rsidRPr="00CB0A85">
        <w:t xml:space="preserve"> </w:t>
      </w:r>
      <w:r w:rsidR="00893342" w:rsidRPr="00CB0A85">
        <w:rPr>
          <w:i/>
          <w:iCs/>
        </w:rPr>
        <w:t>„</w:t>
      </w:r>
      <w:r w:rsidR="00893342" w:rsidRPr="00CE424E">
        <w:rPr>
          <w:i/>
          <w:iCs/>
        </w:rPr>
        <w:t xml:space="preserve">Prevence </w:t>
      </w:r>
      <w:r w:rsidR="00893342">
        <w:rPr>
          <w:i/>
          <w:iCs/>
        </w:rPr>
        <w:t xml:space="preserve">je vždycky lepší než léčba, jak pro systém zdravotnictví, tak i pro pacienty. Zdravotní osvětě věnujeme zvýšenou pozornost i proto, že se v </w:t>
      </w:r>
      <w:r w:rsidR="00893342" w:rsidRPr="00CE424E">
        <w:rPr>
          <w:i/>
          <w:iCs/>
        </w:rPr>
        <w:t xml:space="preserve">lékárnách denně setkáváme s lidmi, kteří </w:t>
      </w:r>
      <w:r w:rsidR="00893342">
        <w:rPr>
          <w:i/>
          <w:iCs/>
        </w:rPr>
        <w:t>by buď změnou životního stylu</w:t>
      </w:r>
      <w:r w:rsidR="00D45DAE">
        <w:rPr>
          <w:i/>
          <w:iCs/>
        </w:rPr>
        <w:t>,</w:t>
      </w:r>
      <w:r w:rsidR="00893342">
        <w:rPr>
          <w:i/>
          <w:iCs/>
        </w:rPr>
        <w:t xml:space="preserve"> nebo díky včasnější diagnóze čelili mnohem menším zdravotním obtížím, než se kterými se aktuálně potýkají. </w:t>
      </w:r>
      <w:r w:rsidR="00893342" w:rsidRPr="00CE424E">
        <w:rPr>
          <w:i/>
          <w:iCs/>
        </w:rPr>
        <w:t xml:space="preserve">Proto jsme rádi, že můžeme být součástí akce, která pomáhá zvyšovat povědomí o zdraví a </w:t>
      </w:r>
      <w:r w:rsidR="00893342">
        <w:rPr>
          <w:i/>
          <w:iCs/>
        </w:rPr>
        <w:t>může předcházet</w:t>
      </w:r>
      <w:r w:rsidR="00893342" w:rsidRPr="00CE424E">
        <w:rPr>
          <w:i/>
          <w:iCs/>
        </w:rPr>
        <w:t xml:space="preserve"> onemocnění, </w:t>
      </w:r>
      <w:r w:rsidR="00893342">
        <w:rPr>
          <w:i/>
          <w:iCs/>
        </w:rPr>
        <w:t>které</w:t>
      </w:r>
      <w:r w:rsidR="00893342" w:rsidRPr="00CE424E">
        <w:rPr>
          <w:i/>
          <w:iCs/>
        </w:rPr>
        <w:t xml:space="preserve"> se týká </w:t>
      </w:r>
      <w:r w:rsidR="00893342">
        <w:rPr>
          <w:i/>
          <w:iCs/>
        </w:rPr>
        <w:t>plné desetiny lidí u nás</w:t>
      </w:r>
      <w:r w:rsidR="00133B97">
        <w:rPr>
          <w:i/>
          <w:iCs/>
        </w:rPr>
        <w:t>,</w:t>
      </w:r>
      <w:r w:rsidR="00893342" w:rsidRPr="00CB0A85">
        <w:rPr>
          <w:i/>
          <w:iCs/>
        </w:rPr>
        <w:t>“</w:t>
      </w:r>
      <w:r w:rsidR="00893342" w:rsidRPr="00CB0A85">
        <w:t xml:space="preserve"> </w:t>
      </w:r>
      <w:r w:rsidR="00893342" w:rsidRPr="00893342">
        <w:t xml:space="preserve">říká </w:t>
      </w:r>
      <w:r w:rsidR="00893342" w:rsidRPr="00893342">
        <w:rPr>
          <w:b/>
          <w:bCs/>
        </w:rPr>
        <w:t>Jan Žák, generální ředitel sítě Dr. Max</w:t>
      </w:r>
      <w:r w:rsidR="00893342" w:rsidRPr="00893342">
        <w:t>.</w:t>
      </w:r>
    </w:p>
    <w:p w14:paraId="1B16B7E5" w14:textId="118712D3" w:rsidR="00CB0A85" w:rsidRDefault="006A070F" w:rsidP="00035A40">
      <w:pPr>
        <w:jc w:val="both"/>
      </w:pPr>
      <w:r w:rsidRPr="006A070F">
        <w:t>Zdravotní prevenci doplní i umělecký rozměr akce.</w:t>
      </w:r>
      <w:r>
        <w:t xml:space="preserve"> </w:t>
      </w:r>
      <w:r w:rsidR="00092C1C" w:rsidRPr="00CB0A85">
        <w:t xml:space="preserve">Součástí programu budou také originální sochy z cukru, které vytvořili studenti oboru sochařství ze Střední uměleckoprůmyslové školy sochařské a kamenické v Hořicích (SUPŠSK) pod vedením MgA. Ladislava </w:t>
      </w:r>
      <w:proofErr w:type="spellStart"/>
      <w:r w:rsidR="00092C1C" w:rsidRPr="00CB0A85">
        <w:t>Jezbery</w:t>
      </w:r>
      <w:proofErr w:type="spellEnd"/>
      <w:r w:rsidR="00092C1C" w:rsidRPr="00CB0A85">
        <w:t xml:space="preserve">. </w:t>
      </w:r>
      <w:r w:rsidR="00092C1C" w:rsidRPr="00CB0A85">
        <w:rPr>
          <w:i/>
          <w:iCs/>
        </w:rPr>
        <w:t>„Pro studenty šlo o zcela nový materiál a velkou výzvu – cukr se chová jinak než kámen či hlína, takže museli hledat nové způsoby práce i výrazové prostředky,“</w:t>
      </w:r>
      <w:r w:rsidR="00092C1C" w:rsidRPr="00CB0A85">
        <w:t xml:space="preserve"> říká </w:t>
      </w:r>
      <w:r w:rsidR="00092C1C" w:rsidRPr="003879B7">
        <w:rPr>
          <w:b/>
          <w:bCs/>
        </w:rPr>
        <w:t xml:space="preserve">MgA. Ladislav </w:t>
      </w:r>
      <w:proofErr w:type="spellStart"/>
      <w:r w:rsidR="00092C1C" w:rsidRPr="003879B7">
        <w:rPr>
          <w:b/>
          <w:bCs/>
        </w:rPr>
        <w:t>Jezbera</w:t>
      </w:r>
      <w:proofErr w:type="spellEnd"/>
      <w:r w:rsidR="00092C1C" w:rsidRPr="003879B7">
        <w:rPr>
          <w:b/>
          <w:bCs/>
        </w:rPr>
        <w:t xml:space="preserve">, vedoucí oboru </w:t>
      </w:r>
      <w:r w:rsidR="00092C1C" w:rsidRPr="003879B7">
        <w:rPr>
          <w:b/>
          <w:bCs/>
        </w:rPr>
        <w:lastRenderedPageBreak/>
        <w:t>kamenosochařství a výtvarný zástupce ředitele SUPŠSK</w:t>
      </w:r>
      <w:r w:rsidR="00092C1C" w:rsidRPr="00CB0A85">
        <w:t>. Každá ze soch váží přibližně 34</w:t>
      </w:r>
      <w:r w:rsidR="00385DF5">
        <w:t> </w:t>
      </w:r>
      <w:r w:rsidR="00092C1C" w:rsidRPr="00CB0A85">
        <w:t>kilogramů, což odpovídá roční spotřebě cukru na jednoho obyvatele České republiky</w:t>
      </w:r>
      <w:r>
        <w:t xml:space="preserve">, </w:t>
      </w:r>
      <w:r w:rsidRPr="006A070F">
        <w:t>a</w:t>
      </w:r>
      <w:r w:rsidR="002C565B">
        <w:t> </w:t>
      </w:r>
      <w:r w:rsidRPr="006A070F">
        <w:t>symbolicky ukazuj</w:t>
      </w:r>
      <w:r>
        <w:t>í</w:t>
      </w:r>
      <w:r w:rsidRPr="006A070F">
        <w:t>, že cukr je doslova všude kolem nás – v těle, v prostředí i každodenním životě</w:t>
      </w:r>
      <w:r>
        <w:t>.</w:t>
      </w:r>
    </w:p>
    <w:p w14:paraId="5294A2DF" w14:textId="256C2FF4" w:rsidR="00CB0A85" w:rsidRPr="00CB0A85" w:rsidRDefault="00DB49DA" w:rsidP="00DB49DA">
      <w:pPr>
        <w:jc w:val="both"/>
      </w:pPr>
      <w:r>
        <w:t>Projekt Dialiga.cz dlouhodobě podporuje farmaceutická společnost Sanofi</w:t>
      </w:r>
      <w:r w:rsidR="00CB0A85" w:rsidRPr="00CB0A85">
        <w:t>, která se zaměřuje i</w:t>
      </w:r>
      <w:r w:rsidR="00FD5E8C">
        <w:t> </w:t>
      </w:r>
      <w:r w:rsidR="00CB0A85" w:rsidRPr="00CB0A85">
        <w:t>na prevenci a edukaci v oblasti chronických onemocnění, včetně diabetu.</w:t>
      </w:r>
      <w:r w:rsidR="00FD5E8C">
        <w:t xml:space="preserve"> </w:t>
      </w:r>
      <w:r w:rsidR="00083DEF" w:rsidRPr="00083DEF">
        <w:t>Sanofi se soustředí na zvyšování povědomí</w:t>
      </w:r>
      <w:r w:rsidR="00083DEF">
        <w:t xml:space="preserve"> </w:t>
      </w:r>
      <w:r w:rsidR="00CB0A85" w:rsidRPr="00CB0A85">
        <w:t xml:space="preserve">o zdraví a </w:t>
      </w:r>
      <w:r w:rsidR="00083DEF" w:rsidRPr="00083DEF">
        <w:t>na podporu lidí</w:t>
      </w:r>
      <w:r w:rsidR="00083DEF">
        <w:t xml:space="preserve"> </w:t>
      </w:r>
      <w:r w:rsidR="00083DEF" w:rsidRPr="00083DEF">
        <w:t>v aktivní péči o seb</w:t>
      </w:r>
      <w:r w:rsidR="00083DEF">
        <w:t>e</w:t>
      </w:r>
      <w:r w:rsidR="00CB0A85" w:rsidRPr="00CB0A85">
        <w:t>, mimo jiné prostřednictvím spolupráce s odborníky i pacientskými organizacemi.</w:t>
      </w:r>
      <w:r w:rsidR="00FD5E8C">
        <w:t xml:space="preserve"> </w:t>
      </w:r>
      <w:r w:rsidR="00CB0A85" w:rsidRPr="00CB0A85">
        <w:rPr>
          <w:i/>
          <w:iCs/>
        </w:rPr>
        <w:t>„</w:t>
      </w:r>
      <w:proofErr w:type="spellStart"/>
      <w:r w:rsidR="00CB0A85" w:rsidRPr="00CB0A85">
        <w:rPr>
          <w:i/>
          <w:iCs/>
        </w:rPr>
        <w:t>Dialiga</w:t>
      </w:r>
      <w:proofErr w:type="spellEnd"/>
      <w:r w:rsidR="00CB0A85" w:rsidRPr="00CB0A85">
        <w:rPr>
          <w:i/>
          <w:iCs/>
        </w:rPr>
        <w:t xml:space="preserve"> dlouhodobě pomáhá zvyšovat povědomí o diabetu a přináší lidem srozumiteln</w:t>
      </w:r>
      <w:r w:rsidR="00FD5E8C">
        <w:rPr>
          <w:i/>
          <w:iCs/>
        </w:rPr>
        <w:t>é</w:t>
      </w:r>
      <w:r w:rsidR="00CB0A85" w:rsidRPr="00CB0A85">
        <w:rPr>
          <w:i/>
          <w:iCs/>
        </w:rPr>
        <w:t xml:space="preserve"> informace, které mohou zlepšit kvalitu jejich života. Jsme rádi, že můžeme být součástí projektu, který propojuje odborníky, pacienty i širokou veřejnost a podporuje aktivní přístup ke zdraví</w:t>
      </w:r>
      <w:r w:rsidR="00CE424E">
        <w:rPr>
          <w:i/>
          <w:iCs/>
        </w:rPr>
        <w:t xml:space="preserve">. Právě </w:t>
      </w:r>
      <w:r w:rsidR="00CE424E" w:rsidRPr="00CE424E">
        <w:rPr>
          <w:i/>
          <w:iCs/>
        </w:rPr>
        <w:t>Světový den diabetu vnímáme jako příležitost zastavit se a zamyslet nad tím, jak o sebe pečujeme</w:t>
      </w:r>
      <w:r w:rsidR="00CE424E">
        <w:rPr>
          <w:i/>
          <w:iCs/>
        </w:rPr>
        <w:t>,</w:t>
      </w:r>
      <w:r w:rsidR="00CB0A85" w:rsidRPr="00CB0A85">
        <w:rPr>
          <w:i/>
          <w:iCs/>
        </w:rPr>
        <w:t xml:space="preserve">“ </w:t>
      </w:r>
      <w:r w:rsidR="00CB0A85" w:rsidRPr="00CB0A85">
        <w:t xml:space="preserve">říká </w:t>
      </w:r>
      <w:r w:rsidR="00CB0A85" w:rsidRPr="003879B7">
        <w:rPr>
          <w:b/>
          <w:bCs/>
        </w:rPr>
        <w:t xml:space="preserve">Country Lead </w:t>
      </w:r>
      <w:proofErr w:type="spellStart"/>
      <w:r w:rsidR="00CB0A85" w:rsidRPr="003879B7">
        <w:rPr>
          <w:b/>
          <w:bCs/>
        </w:rPr>
        <w:t>for</w:t>
      </w:r>
      <w:proofErr w:type="spellEnd"/>
      <w:r w:rsidR="00CB0A85" w:rsidRPr="003879B7">
        <w:rPr>
          <w:b/>
          <w:bCs/>
        </w:rPr>
        <w:t xml:space="preserve"> </w:t>
      </w:r>
      <w:proofErr w:type="spellStart"/>
      <w:r w:rsidR="00CB0A85" w:rsidRPr="003879B7">
        <w:rPr>
          <w:b/>
          <w:bCs/>
        </w:rPr>
        <w:t>Czechia</w:t>
      </w:r>
      <w:proofErr w:type="spellEnd"/>
      <w:r w:rsidR="00CB0A85" w:rsidRPr="003879B7">
        <w:rPr>
          <w:b/>
          <w:bCs/>
        </w:rPr>
        <w:t xml:space="preserve"> and </w:t>
      </w:r>
      <w:proofErr w:type="spellStart"/>
      <w:r w:rsidR="00CB0A85" w:rsidRPr="003879B7">
        <w:rPr>
          <w:b/>
          <w:bCs/>
        </w:rPr>
        <w:t>Head</w:t>
      </w:r>
      <w:proofErr w:type="spellEnd"/>
      <w:r w:rsidR="00CB0A85" w:rsidRPr="003879B7">
        <w:rPr>
          <w:b/>
          <w:bCs/>
        </w:rPr>
        <w:t xml:space="preserve"> </w:t>
      </w:r>
      <w:proofErr w:type="spellStart"/>
      <w:r w:rsidR="00CB0A85" w:rsidRPr="003879B7">
        <w:rPr>
          <w:b/>
          <w:bCs/>
        </w:rPr>
        <w:t>of</w:t>
      </w:r>
      <w:proofErr w:type="spellEnd"/>
      <w:r w:rsidR="00CB0A85" w:rsidRPr="003879B7">
        <w:rPr>
          <w:b/>
          <w:bCs/>
        </w:rPr>
        <w:t xml:space="preserve"> Pharma </w:t>
      </w:r>
      <w:proofErr w:type="spellStart"/>
      <w:r w:rsidR="00CB0A85" w:rsidRPr="003879B7">
        <w:rPr>
          <w:b/>
          <w:bCs/>
        </w:rPr>
        <w:t>Vivek</w:t>
      </w:r>
      <w:proofErr w:type="spellEnd"/>
      <w:r w:rsidR="00CB0A85" w:rsidRPr="003879B7">
        <w:rPr>
          <w:b/>
          <w:bCs/>
        </w:rPr>
        <w:t xml:space="preserve"> </w:t>
      </w:r>
      <w:proofErr w:type="spellStart"/>
      <w:r w:rsidR="00CB0A85" w:rsidRPr="003879B7">
        <w:rPr>
          <w:b/>
          <w:bCs/>
        </w:rPr>
        <w:t>Basantani</w:t>
      </w:r>
      <w:proofErr w:type="spellEnd"/>
      <w:r w:rsidR="00CB0A85" w:rsidRPr="00CB0A85">
        <w:t>.</w:t>
      </w:r>
    </w:p>
    <w:p w14:paraId="26F49CFB" w14:textId="7F400605" w:rsidR="00083DEF" w:rsidRDefault="00083DEF" w:rsidP="00083DEF">
      <w:r>
        <w:t>Akce #CukrNaPranýři se uskuteční v</w:t>
      </w:r>
      <w:r w:rsidR="00DB49DA">
        <w:t xml:space="preserve"> pátek </w:t>
      </w:r>
      <w:r>
        <w:t>14. listopadu od 10 do 18 hodin v obchodním centru Globus Praha–Čakovice.</w:t>
      </w:r>
      <w:r w:rsidR="00EF4A59">
        <w:t xml:space="preserve"> </w:t>
      </w:r>
      <w:r>
        <w:t>Vstup i veškeré aktivity jsou zdarma a bez nutnosti registrace.</w:t>
      </w:r>
    </w:p>
    <w:p w14:paraId="5945C18F" w14:textId="7161D5DD" w:rsidR="00BA6A29" w:rsidRPr="00503CE8" w:rsidRDefault="00893342" w:rsidP="00083D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BA6A29" w:rsidRPr="00503CE8">
        <w:rPr>
          <w:b/>
          <w:bCs/>
          <w:sz w:val="22"/>
          <w:szCs w:val="22"/>
        </w:rPr>
        <w:t xml:space="preserve">O </w:t>
      </w:r>
      <w:proofErr w:type="spellStart"/>
      <w:r w:rsidR="00141434" w:rsidRPr="00503CE8">
        <w:rPr>
          <w:b/>
          <w:bCs/>
          <w:sz w:val="22"/>
          <w:szCs w:val="22"/>
        </w:rPr>
        <w:t>Diali</w:t>
      </w:r>
      <w:r w:rsidR="00CE424E" w:rsidRPr="00503CE8">
        <w:rPr>
          <w:b/>
          <w:bCs/>
          <w:sz w:val="22"/>
          <w:szCs w:val="22"/>
        </w:rPr>
        <w:t>ze</w:t>
      </w:r>
      <w:proofErr w:type="spellEnd"/>
    </w:p>
    <w:p w14:paraId="34B6F092" w14:textId="42786A13" w:rsidR="00CE424E" w:rsidRPr="00503CE8" w:rsidRDefault="00CE424E" w:rsidP="00CE424E">
      <w:pPr>
        <w:jc w:val="both"/>
        <w:rPr>
          <w:sz w:val="22"/>
          <w:szCs w:val="22"/>
        </w:rPr>
      </w:pPr>
      <w:r w:rsidRPr="00503CE8">
        <w:rPr>
          <w:sz w:val="22"/>
          <w:szCs w:val="22"/>
        </w:rPr>
        <w:t xml:space="preserve">Cílem </w:t>
      </w:r>
      <w:proofErr w:type="spellStart"/>
      <w:r w:rsidRPr="00503CE8">
        <w:rPr>
          <w:sz w:val="22"/>
          <w:szCs w:val="22"/>
        </w:rPr>
        <w:t>Dialigy</w:t>
      </w:r>
      <w:proofErr w:type="spellEnd"/>
      <w:r w:rsidRPr="00503CE8">
        <w:rPr>
          <w:sz w:val="22"/>
          <w:szCs w:val="22"/>
        </w:rPr>
        <w:t xml:space="preserve"> je vytvořit komunitu pacientů, kteří chtějí navzájem sdílet zkušenosti, jak nejlépe zvládat a kompenzovat své onemocnění a prožít přitom plnohodnotný život bez komplikací. Odborným garantem webu je</w:t>
      </w:r>
      <w:r w:rsidR="00B77315">
        <w:rPr>
          <w:sz w:val="22"/>
          <w:szCs w:val="22"/>
        </w:rPr>
        <w:t xml:space="preserve"> </w:t>
      </w:r>
      <w:r w:rsidRPr="00503CE8">
        <w:rPr>
          <w:sz w:val="22"/>
          <w:szCs w:val="22"/>
        </w:rPr>
        <w:t xml:space="preserve">as. MUDr. Jan Brož, Ph.D., předseda neziskové organizace </w:t>
      </w:r>
      <w:proofErr w:type="spellStart"/>
      <w:r w:rsidRPr="00503CE8">
        <w:rPr>
          <w:sz w:val="22"/>
          <w:szCs w:val="22"/>
        </w:rPr>
        <w:t>Diacentrum</w:t>
      </w:r>
      <w:proofErr w:type="spellEnd"/>
      <w:r w:rsidRPr="00503CE8">
        <w:rPr>
          <w:sz w:val="22"/>
          <w:szCs w:val="22"/>
        </w:rPr>
        <w:t xml:space="preserve"> a diabetolog z 2. LF UK a FN v Motole. Více na </w:t>
      </w:r>
      <w:hyperlink r:id="rId11" w:history="1">
        <w:r w:rsidRPr="00503CE8">
          <w:rPr>
            <w:rStyle w:val="Hypertextovodkaz"/>
            <w:sz w:val="22"/>
            <w:szCs w:val="22"/>
          </w:rPr>
          <w:t>www.dialiga.cz</w:t>
        </w:r>
      </w:hyperlink>
      <w:r w:rsidRPr="00503CE8">
        <w:rPr>
          <w:sz w:val="22"/>
          <w:szCs w:val="22"/>
        </w:rPr>
        <w:t xml:space="preserve">, </w:t>
      </w:r>
      <w:hyperlink r:id="rId12" w:history="1">
        <w:proofErr w:type="spellStart"/>
        <w:r w:rsidRPr="00503CE8">
          <w:rPr>
            <w:rStyle w:val="Hypertextovodkaz"/>
            <w:sz w:val="22"/>
            <w:szCs w:val="22"/>
          </w:rPr>
          <w:t>facebooku</w:t>
        </w:r>
        <w:proofErr w:type="spellEnd"/>
      </w:hyperlink>
      <w:r w:rsidRPr="00503CE8">
        <w:rPr>
          <w:sz w:val="22"/>
          <w:szCs w:val="22"/>
        </w:rPr>
        <w:t xml:space="preserve"> nebo </w:t>
      </w:r>
      <w:hyperlink r:id="rId13" w:history="1">
        <w:proofErr w:type="spellStart"/>
        <w:r w:rsidRPr="00503CE8">
          <w:rPr>
            <w:rStyle w:val="Hypertextovodkaz"/>
            <w:sz w:val="22"/>
            <w:szCs w:val="22"/>
          </w:rPr>
          <w:t>instagramu</w:t>
        </w:r>
        <w:proofErr w:type="spellEnd"/>
      </w:hyperlink>
      <w:r w:rsidRPr="00503CE8">
        <w:rPr>
          <w:sz w:val="22"/>
          <w:szCs w:val="22"/>
        </w:rPr>
        <w:t xml:space="preserve">. </w:t>
      </w:r>
    </w:p>
    <w:p w14:paraId="5C7A3CD5" w14:textId="42F845C5" w:rsidR="009F451E" w:rsidRPr="00503CE8" w:rsidRDefault="009F451E" w:rsidP="00BA6A29">
      <w:pPr>
        <w:rPr>
          <w:b/>
          <w:bCs/>
          <w:sz w:val="22"/>
          <w:szCs w:val="22"/>
        </w:rPr>
      </w:pPr>
      <w:r w:rsidRPr="00503CE8">
        <w:rPr>
          <w:b/>
          <w:bCs/>
          <w:sz w:val="22"/>
          <w:szCs w:val="22"/>
        </w:rPr>
        <w:t>O Sanofi</w:t>
      </w:r>
    </w:p>
    <w:p w14:paraId="2BE52ECC" w14:textId="70B668AF" w:rsidR="009F451E" w:rsidRPr="00503CE8" w:rsidRDefault="009F451E" w:rsidP="009F451E">
      <w:pPr>
        <w:jc w:val="both"/>
        <w:rPr>
          <w:sz w:val="22"/>
          <w:szCs w:val="22"/>
        </w:rPr>
      </w:pPr>
      <w:r w:rsidRPr="00503CE8">
        <w:rPr>
          <w:sz w:val="22"/>
          <w:szCs w:val="22"/>
        </w:rPr>
        <w:t xml:space="preserve">Sanofi je </w:t>
      </w:r>
      <w:proofErr w:type="spellStart"/>
      <w:r w:rsidRPr="00503CE8">
        <w:rPr>
          <w:sz w:val="22"/>
          <w:szCs w:val="22"/>
        </w:rPr>
        <w:t>biofarmaceutická</w:t>
      </w:r>
      <w:proofErr w:type="spellEnd"/>
      <w:r w:rsidRPr="00503CE8">
        <w:rPr>
          <w:sz w:val="22"/>
          <w:szCs w:val="22"/>
        </w:rPr>
        <w:t xml:space="preserve"> společnost zaměřená na výzkum a vývoj s využitím umělé inteligence usilující o zlepšení životů lidí a udržitelný růst. Naše rozsáhlé znalosti imunitního systému uplatňujeme při vývoji přípravků a vakcín, jež léčí a chrání miliony lidí po celém světě. Inovativní přípravky, na jejichž vývoji pracujeme, mohou pomoci dalším milionům lidí. Náš tým sleduje jediný cíl: tvořit zázraky vědy, které zlepšují životy lidí. To nás inspiruje k dosahování a zvyšování pokroku i k pozitivnímu dopadu na naše zaměstnance a komunity, jimž sloužíme, tím, že se věnujeme nejpalčivějším výzvám současnosti ve zdravotnictví, ekologii a sociální oblasti.</w:t>
      </w:r>
    </w:p>
    <w:p w14:paraId="1B8059BA" w14:textId="33DDFADE" w:rsidR="009F451E" w:rsidRDefault="009F451E" w:rsidP="00BA6A29">
      <w:pPr>
        <w:rPr>
          <w:b/>
          <w:bCs/>
          <w:sz w:val="22"/>
          <w:szCs w:val="22"/>
        </w:rPr>
      </w:pPr>
      <w:r w:rsidRPr="00503CE8">
        <w:rPr>
          <w:b/>
          <w:bCs/>
          <w:sz w:val="22"/>
          <w:szCs w:val="22"/>
        </w:rPr>
        <w:t>O Dr. Max</w:t>
      </w:r>
    </w:p>
    <w:p w14:paraId="0A0B12D3" w14:textId="208A2ADA" w:rsidR="00893342" w:rsidRDefault="00893342" w:rsidP="00893342">
      <w:pPr>
        <w:jc w:val="both"/>
        <w:rPr>
          <w:sz w:val="22"/>
          <w:szCs w:val="22"/>
        </w:rPr>
      </w:pPr>
      <w:r w:rsidRPr="00893342">
        <w:rPr>
          <w:sz w:val="22"/>
          <w:szCs w:val="22"/>
        </w:rPr>
        <w:t>S přibližně 560 pobočkami jsou lékárny Dr. Max největší lékárenskou sítí v ČR s celoplošným pokrytím</w:t>
      </w:r>
      <w:r w:rsidR="00B77315">
        <w:rPr>
          <w:sz w:val="22"/>
          <w:szCs w:val="22"/>
        </w:rPr>
        <w:t>,</w:t>
      </w:r>
      <w:r w:rsidRPr="00893342">
        <w:rPr>
          <w:sz w:val="22"/>
          <w:szCs w:val="22"/>
        </w:rPr>
        <w:t xml:space="preserve"> a</w:t>
      </w:r>
      <w:r w:rsidR="00B77315">
        <w:rPr>
          <w:sz w:val="22"/>
          <w:szCs w:val="22"/>
        </w:rPr>
        <w:t> </w:t>
      </w:r>
      <w:r w:rsidRPr="00893342">
        <w:rPr>
          <w:sz w:val="22"/>
          <w:szCs w:val="22"/>
        </w:rPr>
        <w:t xml:space="preserve">tedy i výbornou dostupností. V Praze a v Brně fungují lékárny Dr. Max s nepřetržitou službou. Kvalitu poskytované péče potvrzují jednak výsledky kontrol regulátora a také úspěchy ve spotřebitelských průzkumech; Dr. Max dosáhl třikrát na titul absolutního vítěze v soutěži Obchodník roku, tradičně si odnáší prvenství v lékárenské kategorii při vyhlašování Nejdůvěryhodnější značky a je jedním z nositelů titulu </w:t>
      </w:r>
      <w:proofErr w:type="spellStart"/>
      <w:r w:rsidRPr="00893342">
        <w:rPr>
          <w:sz w:val="22"/>
          <w:szCs w:val="22"/>
        </w:rPr>
        <w:t>Superbrand</w:t>
      </w:r>
      <w:proofErr w:type="spellEnd"/>
      <w:r w:rsidRPr="00893342">
        <w:rPr>
          <w:sz w:val="22"/>
          <w:szCs w:val="22"/>
        </w:rPr>
        <w:t>. Značka Dr. Max je spojena i s největším lékárenským e-shopem v ČR a také ji nese stejnojmenný lékárenský sortiment zahrnující i léčiva. Lékárny Dr. Max slouží pacientům také v pěti dalších zemích Evropy. Vlastníkem je investiční skupina Penta.</w:t>
      </w:r>
    </w:p>
    <w:p w14:paraId="2752E2CF" w14:textId="69B619DD" w:rsidR="008D4306" w:rsidRPr="00503CE8" w:rsidRDefault="008D4306" w:rsidP="00BA6A29">
      <w:pPr>
        <w:rPr>
          <w:b/>
          <w:bCs/>
          <w:sz w:val="22"/>
          <w:szCs w:val="22"/>
        </w:rPr>
      </w:pPr>
      <w:r w:rsidRPr="00503CE8">
        <w:rPr>
          <w:b/>
          <w:bCs/>
          <w:sz w:val="22"/>
          <w:szCs w:val="22"/>
        </w:rPr>
        <w:t xml:space="preserve">O </w:t>
      </w:r>
      <w:r w:rsidR="00DA17D9" w:rsidRPr="00503CE8">
        <w:rPr>
          <w:b/>
          <w:bCs/>
          <w:sz w:val="22"/>
          <w:szCs w:val="22"/>
        </w:rPr>
        <w:t xml:space="preserve">Střední uměleckoprůmyslové škole sochařské a kamenické v Hořicích </w:t>
      </w:r>
    </w:p>
    <w:p w14:paraId="20913306" w14:textId="6F9ABFC4" w:rsidR="00CE424E" w:rsidRDefault="00DA17D9" w:rsidP="00503CE8">
      <w:pPr>
        <w:jc w:val="both"/>
        <w:rPr>
          <w:sz w:val="22"/>
          <w:szCs w:val="22"/>
        </w:rPr>
      </w:pPr>
      <w:r w:rsidRPr="00503CE8">
        <w:rPr>
          <w:sz w:val="22"/>
          <w:szCs w:val="22"/>
        </w:rPr>
        <w:lastRenderedPageBreak/>
        <w:t>Střední uměleckoprůmyslov</w:t>
      </w:r>
      <w:r w:rsidR="009F451E" w:rsidRPr="00503CE8">
        <w:rPr>
          <w:sz w:val="22"/>
          <w:szCs w:val="22"/>
        </w:rPr>
        <w:t>á</w:t>
      </w:r>
      <w:r w:rsidRPr="00503CE8">
        <w:rPr>
          <w:sz w:val="22"/>
          <w:szCs w:val="22"/>
        </w:rPr>
        <w:t xml:space="preserve"> škol</w:t>
      </w:r>
      <w:r w:rsidR="009F451E" w:rsidRPr="00503CE8">
        <w:rPr>
          <w:sz w:val="22"/>
          <w:szCs w:val="22"/>
        </w:rPr>
        <w:t>a</w:t>
      </w:r>
      <w:r w:rsidRPr="00503CE8">
        <w:rPr>
          <w:sz w:val="22"/>
          <w:szCs w:val="22"/>
        </w:rPr>
        <w:t xml:space="preserve"> sochařské a kamenické v Hořicích </w:t>
      </w:r>
      <w:r w:rsidR="008D4306" w:rsidRPr="00503CE8">
        <w:rPr>
          <w:sz w:val="22"/>
          <w:szCs w:val="22"/>
        </w:rPr>
        <w:t>je nejstarší sochařskou školou v</w:t>
      </w:r>
      <w:r w:rsidR="00B77315">
        <w:rPr>
          <w:sz w:val="22"/>
          <w:szCs w:val="22"/>
        </w:rPr>
        <w:t> </w:t>
      </w:r>
      <w:r w:rsidR="008D4306" w:rsidRPr="00503CE8">
        <w:rPr>
          <w:sz w:val="22"/>
          <w:szCs w:val="22"/>
        </w:rPr>
        <w:t xml:space="preserve">Evropě s tradicí sahající až do roku 1884. Za dobu své existence vychovala desítky výrazných osobností českého i světového umění – mimo jiné Jana Štursu, Bohumila Kafku, Alfréda Kubína, Zdeňka </w:t>
      </w:r>
      <w:proofErr w:type="spellStart"/>
      <w:r w:rsidR="008D4306" w:rsidRPr="00503CE8">
        <w:rPr>
          <w:sz w:val="22"/>
          <w:szCs w:val="22"/>
        </w:rPr>
        <w:t>Pešánka</w:t>
      </w:r>
      <w:proofErr w:type="spellEnd"/>
      <w:r w:rsidR="008D4306" w:rsidRPr="00503CE8">
        <w:rPr>
          <w:sz w:val="22"/>
          <w:szCs w:val="22"/>
        </w:rPr>
        <w:t xml:space="preserve">, Vladimíra Preclíka, Jindřicha </w:t>
      </w:r>
      <w:proofErr w:type="spellStart"/>
      <w:r w:rsidR="008D4306" w:rsidRPr="00503CE8">
        <w:rPr>
          <w:sz w:val="22"/>
          <w:szCs w:val="22"/>
        </w:rPr>
        <w:t>Zeithammla</w:t>
      </w:r>
      <w:proofErr w:type="spellEnd"/>
      <w:r w:rsidR="008D4306" w:rsidRPr="00503CE8">
        <w:rPr>
          <w:sz w:val="22"/>
          <w:szCs w:val="22"/>
        </w:rPr>
        <w:t xml:space="preserve"> či Kurta Gebauera.</w:t>
      </w:r>
    </w:p>
    <w:p w14:paraId="649FFD8D" w14:textId="786A4976" w:rsidR="00435C60" w:rsidRPr="00503CE8" w:rsidRDefault="00DA17D9" w:rsidP="00BA6A29">
      <w:pPr>
        <w:rPr>
          <w:b/>
          <w:bCs/>
          <w:color w:val="424392"/>
          <w:sz w:val="22"/>
          <w:szCs w:val="22"/>
        </w:rPr>
      </w:pPr>
      <w:r w:rsidRPr="00503CE8">
        <w:rPr>
          <w:b/>
          <w:bCs/>
          <w:color w:val="424392"/>
          <w:sz w:val="22"/>
          <w:szCs w:val="22"/>
        </w:rPr>
        <w:t>Kontakt pro média</w:t>
      </w:r>
    </w:p>
    <w:p w14:paraId="675E1366" w14:textId="1AC12699" w:rsidR="005746CD" w:rsidRPr="00503CE8" w:rsidRDefault="00DA17D9" w:rsidP="00BA6A29">
      <w:pPr>
        <w:rPr>
          <w:sz w:val="22"/>
          <w:szCs w:val="22"/>
        </w:rPr>
      </w:pPr>
      <w:r w:rsidRPr="00503CE8">
        <w:rPr>
          <w:sz w:val="22"/>
          <w:szCs w:val="22"/>
        </w:rPr>
        <w:t>Vladimíra Exnerová</w:t>
      </w:r>
      <w:r w:rsidRPr="00503CE8">
        <w:rPr>
          <w:sz w:val="22"/>
          <w:szCs w:val="22"/>
        </w:rPr>
        <w:br/>
        <w:t>Stance Communications, s.r.o.</w:t>
      </w:r>
      <w:r w:rsidRPr="00503CE8">
        <w:rPr>
          <w:sz w:val="22"/>
          <w:szCs w:val="22"/>
        </w:rPr>
        <w:br/>
        <w:t>Tel.: +420 605 482 379</w:t>
      </w:r>
      <w:r w:rsidRPr="00503CE8">
        <w:rPr>
          <w:sz w:val="22"/>
          <w:szCs w:val="22"/>
        </w:rPr>
        <w:br/>
        <w:t xml:space="preserve">E-mail: </w:t>
      </w:r>
      <w:hyperlink r:id="rId14" w:history="1">
        <w:r w:rsidR="009F451E" w:rsidRPr="00CB5D35">
          <w:rPr>
            <w:color w:val="424392"/>
          </w:rPr>
          <w:t>vladimira.exnerova@stance.cz</w:t>
        </w:r>
      </w:hyperlink>
      <w:r w:rsidR="009F451E" w:rsidRPr="00503CE8">
        <w:rPr>
          <w:sz w:val="22"/>
          <w:szCs w:val="22"/>
        </w:rPr>
        <w:t xml:space="preserve"> </w:t>
      </w:r>
      <w:r w:rsidRPr="00503CE8">
        <w:rPr>
          <w:sz w:val="22"/>
          <w:szCs w:val="22"/>
        </w:rPr>
        <w:t xml:space="preserve"> </w:t>
      </w:r>
      <w:r w:rsidR="00AA3D21" w:rsidRPr="00503CE8">
        <w:rPr>
          <w:sz w:val="22"/>
          <w:szCs w:val="22"/>
        </w:rPr>
        <w:t xml:space="preserve"> </w:t>
      </w:r>
    </w:p>
    <w:sectPr w:rsidR="005746CD" w:rsidRPr="00503CE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0AD5" w14:textId="77777777" w:rsidR="0054021D" w:rsidRDefault="0054021D" w:rsidP="00433764">
      <w:pPr>
        <w:spacing w:after="0" w:line="240" w:lineRule="auto"/>
      </w:pPr>
      <w:r>
        <w:separator/>
      </w:r>
    </w:p>
  </w:endnote>
  <w:endnote w:type="continuationSeparator" w:id="0">
    <w:p w14:paraId="20832AD9" w14:textId="77777777" w:rsidR="0054021D" w:rsidRDefault="0054021D" w:rsidP="0043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0763" w14:textId="77777777" w:rsidR="0054021D" w:rsidRDefault="0054021D" w:rsidP="00433764">
      <w:pPr>
        <w:spacing w:after="0" w:line="240" w:lineRule="auto"/>
      </w:pPr>
      <w:r>
        <w:separator/>
      </w:r>
    </w:p>
  </w:footnote>
  <w:footnote w:type="continuationSeparator" w:id="0">
    <w:p w14:paraId="5D4CF15D" w14:textId="77777777" w:rsidR="0054021D" w:rsidRDefault="0054021D" w:rsidP="0043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EF83" w14:textId="74A641A1" w:rsidR="00433764" w:rsidRDefault="00433764" w:rsidP="00433764">
    <w:pPr>
      <w:pStyle w:val="Zhlav"/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29"/>
    <w:rsid w:val="000219C7"/>
    <w:rsid w:val="00035A40"/>
    <w:rsid w:val="00083DEF"/>
    <w:rsid w:val="00084BB8"/>
    <w:rsid w:val="00092C1C"/>
    <w:rsid w:val="000B446C"/>
    <w:rsid w:val="000E270D"/>
    <w:rsid w:val="000F29B9"/>
    <w:rsid w:val="001115BA"/>
    <w:rsid w:val="00133B97"/>
    <w:rsid w:val="00141434"/>
    <w:rsid w:val="00146D54"/>
    <w:rsid w:val="001F3405"/>
    <w:rsid w:val="001F5AB5"/>
    <w:rsid w:val="00202EC8"/>
    <w:rsid w:val="002411DB"/>
    <w:rsid w:val="002910C7"/>
    <w:rsid w:val="002A7BA3"/>
    <w:rsid w:val="002C565B"/>
    <w:rsid w:val="002E72B9"/>
    <w:rsid w:val="00325351"/>
    <w:rsid w:val="00373881"/>
    <w:rsid w:val="00385DF5"/>
    <w:rsid w:val="003879B7"/>
    <w:rsid w:val="00422FBA"/>
    <w:rsid w:val="00433764"/>
    <w:rsid w:val="00435C60"/>
    <w:rsid w:val="00503CE8"/>
    <w:rsid w:val="0054021D"/>
    <w:rsid w:val="005746CD"/>
    <w:rsid w:val="00641D70"/>
    <w:rsid w:val="006545A4"/>
    <w:rsid w:val="00683512"/>
    <w:rsid w:val="006A070F"/>
    <w:rsid w:val="007277FD"/>
    <w:rsid w:val="00781CC0"/>
    <w:rsid w:val="008428ED"/>
    <w:rsid w:val="00893342"/>
    <w:rsid w:val="00895BAA"/>
    <w:rsid w:val="008D4306"/>
    <w:rsid w:val="009E4516"/>
    <w:rsid w:val="009F451E"/>
    <w:rsid w:val="00AA3D21"/>
    <w:rsid w:val="00AC79E3"/>
    <w:rsid w:val="00AD3933"/>
    <w:rsid w:val="00AF2E88"/>
    <w:rsid w:val="00B77315"/>
    <w:rsid w:val="00BA6A29"/>
    <w:rsid w:val="00BE7678"/>
    <w:rsid w:val="00C14D46"/>
    <w:rsid w:val="00CA500D"/>
    <w:rsid w:val="00CB0A85"/>
    <w:rsid w:val="00CB5D35"/>
    <w:rsid w:val="00CE424E"/>
    <w:rsid w:val="00D45DAE"/>
    <w:rsid w:val="00DA17D9"/>
    <w:rsid w:val="00DB49DA"/>
    <w:rsid w:val="00E13CF6"/>
    <w:rsid w:val="00E1590D"/>
    <w:rsid w:val="00E34228"/>
    <w:rsid w:val="00E414ED"/>
    <w:rsid w:val="00E835E3"/>
    <w:rsid w:val="00EF4A59"/>
    <w:rsid w:val="00F877BA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8D1FA"/>
  <w15:chartTrackingRefBased/>
  <w15:docId w15:val="{06D28B9F-B9B3-4B75-99F5-FBDDEE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A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A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A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A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A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A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A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A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A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A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A29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A6A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A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A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A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A2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33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764"/>
  </w:style>
  <w:style w:type="paragraph" w:styleId="Zpat">
    <w:name w:val="footer"/>
    <w:basedOn w:val="Normln"/>
    <w:link w:val="ZpatChar"/>
    <w:uiPriority w:val="99"/>
    <w:unhideWhenUsed/>
    <w:rsid w:val="00433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764"/>
  </w:style>
  <w:style w:type="paragraph" w:styleId="Revize">
    <w:name w:val="Revision"/>
    <w:hidden/>
    <w:uiPriority w:val="99"/>
    <w:semiHidden/>
    <w:rsid w:val="006835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F45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instagram.com/dialiga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facebook.com/Dialiga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dialiga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dialiga.cz/kvi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vladimira.exnerova@stan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980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Exnerová Vladimíra</dc:creator>
  <cp:keywords/>
  <dc:description/>
  <cp:lastModifiedBy>Dolejšová Kristýna</cp:lastModifiedBy>
  <cp:revision>38</cp:revision>
  <dcterms:created xsi:type="dcterms:W3CDTF">2025-10-13T12:58:00Z</dcterms:created>
  <dcterms:modified xsi:type="dcterms:W3CDTF">2025-11-11T08:34:00Z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5adef3fc-55b8-4ed7-bf9b-e021dd1f175f</vt:lpwstr>
  </property>
</Properties>
</file>