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7AE7" w14:textId="77777777" w:rsidR="00050B23" w:rsidRDefault="00BB4CAC" w:rsidP="00E11019">
      <w:pPr>
        <w:jc w:val="both"/>
        <w:rPr>
          <w:rFonts w:cstheme="minorHAnsi"/>
          <w:b/>
          <w:bCs/>
        </w:rPr>
      </w:pPr>
      <w:r w:rsidRPr="00050B23">
        <w:rPr>
          <w:rFonts w:cstheme="minorHAnsi"/>
          <w:b/>
          <w:bCs/>
        </w:rPr>
        <w:t>TISKOVÁ ZPRÁVA</w:t>
      </w:r>
    </w:p>
    <w:p w14:paraId="200C3B08" w14:textId="77777777" w:rsidR="00E2023E" w:rsidRPr="00023A28" w:rsidRDefault="00E2023E" w:rsidP="00E2023E">
      <w:pPr>
        <w:spacing w:before="100" w:beforeAutospacing="1" w:after="100" w:afterAutospacing="1"/>
        <w:jc w:val="both"/>
        <w:outlineLvl w:val="0"/>
        <w:rPr>
          <w:rFonts w:ascii="Calibri" w:eastAsia="Times New Roman" w:hAnsi="Calibri" w:cs="Calibri"/>
          <w:b/>
          <w:bCs/>
          <w:kern w:val="36"/>
          <w:sz w:val="36"/>
          <w:szCs w:val="36"/>
          <w:lang w:eastAsia="cs-CZ"/>
        </w:rPr>
      </w:pPr>
      <w:bookmarkStart w:id="0" w:name="X2a4bd3617d54327a3a21e4305e3134be1da4784"/>
      <w:bookmarkStart w:id="1" w:name="o-projektu-srdce-v-hlavě"/>
      <w:r w:rsidRPr="00023A28">
        <w:rPr>
          <w:rFonts w:ascii="Calibri" w:eastAsia="Times New Roman" w:hAnsi="Calibri" w:cs="Calibri"/>
          <w:b/>
          <w:bCs/>
          <w:kern w:val="36"/>
          <w:sz w:val="36"/>
          <w:szCs w:val="36"/>
          <w:lang w:eastAsia="cs-CZ"/>
        </w:rPr>
        <w:t>Letní režim a ženské srdce po čtyřicítce: když se nenápadné zátěže začnou sčítat</w:t>
      </w:r>
    </w:p>
    <w:p w14:paraId="104157C8" w14:textId="40FE7CFC" w:rsidR="00E2023E" w:rsidRPr="008D6776" w:rsidRDefault="00E2023E" w:rsidP="00E2023E">
      <w:pPr>
        <w:spacing w:before="100" w:beforeAutospacing="1" w:after="100" w:afterAutospacing="1"/>
        <w:jc w:val="both"/>
        <w:rPr>
          <w:rFonts w:ascii="Calibri" w:eastAsia="Times New Roman" w:hAnsi="Calibri" w:cs="Calibri"/>
          <w:b/>
          <w:bCs/>
          <w:lang w:eastAsia="cs-CZ"/>
        </w:rPr>
      </w:pPr>
      <w:r w:rsidRPr="008D6776">
        <w:rPr>
          <w:rFonts w:ascii="Calibri" w:eastAsia="Times New Roman" w:hAnsi="Calibri" w:cs="Calibri"/>
          <w:b/>
          <w:bCs/>
          <w:lang w:eastAsia="cs-CZ"/>
        </w:rPr>
        <w:t xml:space="preserve">Praha, </w:t>
      </w:r>
      <w:r w:rsidR="001B0B8C">
        <w:rPr>
          <w:rFonts w:ascii="Calibri" w:eastAsia="Times New Roman" w:hAnsi="Calibri" w:cs="Calibri"/>
          <w:b/>
          <w:bCs/>
          <w:lang w:eastAsia="cs-CZ"/>
        </w:rPr>
        <w:t>30</w:t>
      </w:r>
      <w:r w:rsidRPr="008D6776">
        <w:rPr>
          <w:rFonts w:ascii="Calibri" w:eastAsia="Times New Roman" w:hAnsi="Calibri" w:cs="Calibri"/>
          <w:b/>
          <w:bCs/>
          <w:lang w:eastAsia="cs-CZ"/>
        </w:rPr>
        <w:t>. července 2026</w:t>
      </w:r>
      <w:r w:rsidRPr="008D6776">
        <w:rPr>
          <w:rFonts w:ascii="Calibri" w:eastAsia="Times New Roman" w:hAnsi="Calibri" w:cs="Calibri"/>
          <w:lang w:eastAsia="cs-CZ"/>
        </w:rPr>
        <w:t xml:space="preserve"> – </w:t>
      </w:r>
      <w:r w:rsidRPr="008D6776">
        <w:rPr>
          <w:rFonts w:ascii="Calibri" w:eastAsia="Times New Roman" w:hAnsi="Calibri" w:cs="Calibri"/>
          <w:b/>
          <w:bCs/>
          <w:lang w:eastAsia="cs-CZ"/>
        </w:rPr>
        <w:t xml:space="preserve">Dovolená, grilování </w:t>
      </w:r>
      <w:r>
        <w:rPr>
          <w:rFonts w:ascii="Calibri" w:eastAsia="Times New Roman" w:hAnsi="Calibri" w:cs="Calibri"/>
          <w:b/>
          <w:bCs/>
          <w:lang w:eastAsia="cs-CZ"/>
        </w:rPr>
        <w:t>s přáteli</w:t>
      </w:r>
      <w:r w:rsidRPr="008D6776">
        <w:rPr>
          <w:rFonts w:ascii="Calibri" w:eastAsia="Times New Roman" w:hAnsi="Calibri" w:cs="Calibri"/>
          <w:b/>
          <w:bCs/>
          <w:lang w:eastAsia="cs-CZ"/>
        </w:rPr>
        <w:t>, dlouhé letní večery a odpočinek u</w:t>
      </w:r>
      <w:r w:rsidR="00D43647">
        <w:rPr>
          <w:rFonts w:ascii="Calibri" w:eastAsia="Times New Roman" w:hAnsi="Calibri" w:cs="Calibri"/>
          <w:b/>
          <w:bCs/>
          <w:lang w:eastAsia="cs-CZ"/>
        </w:rPr>
        <w:t> </w:t>
      </w:r>
      <w:r w:rsidRPr="008D6776">
        <w:rPr>
          <w:rFonts w:ascii="Calibri" w:eastAsia="Times New Roman" w:hAnsi="Calibri" w:cs="Calibri"/>
          <w:b/>
          <w:bCs/>
          <w:lang w:eastAsia="cs-CZ"/>
        </w:rPr>
        <w:t xml:space="preserve">vody působí jako ideální recept na regeneraci. Pro organismus </w:t>
      </w:r>
      <w:r>
        <w:rPr>
          <w:rFonts w:ascii="Calibri" w:eastAsia="Times New Roman" w:hAnsi="Calibri" w:cs="Calibri"/>
          <w:b/>
          <w:bCs/>
          <w:lang w:eastAsia="cs-CZ"/>
        </w:rPr>
        <w:t xml:space="preserve">to </w:t>
      </w:r>
      <w:r w:rsidRPr="008D6776">
        <w:rPr>
          <w:rFonts w:ascii="Calibri" w:eastAsia="Times New Roman" w:hAnsi="Calibri" w:cs="Calibri"/>
          <w:b/>
          <w:bCs/>
          <w:lang w:eastAsia="cs-CZ"/>
        </w:rPr>
        <w:t>ale m</w:t>
      </w:r>
      <w:r>
        <w:rPr>
          <w:rFonts w:ascii="Calibri" w:eastAsia="Times New Roman" w:hAnsi="Calibri" w:cs="Calibri"/>
          <w:b/>
          <w:bCs/>
          <w:lang w:eastAsia="cs-CZ"/>
        </w:rPr>
        <w:t>ůže</w:t>
      </w:r>
      <w:r w:rsidRPr="008D6776">
        <w:rPr>
          <w:rFonts w:ascii="Calibri" w:eastAsia="Times New Roman" w:hAnsi="Calibri" w:cs="Calibri"/>
          <w:b/>
          <w:bCs/>
          <w:lang w:eastAsia="cs-CZ"/>
        </w:rPr>
        <w:t xml:space="preserve"> znamenat také </w:t>
      </w:r>
      <w:r>
        <w:rPr>
          <w:rFonts w:ascii="Calibri" w:eastAsia="Times New Roman" w:hAnsi="Calibri" w:cs="Calibri"/>
          <w:b/>
          <w:bCs/>
          <w:lang w:eastAsia="cs-CZ"/>
        </w:rPr>
        <w:t>zátěž v podobě vyšších teplot</w:t>
      </w:r>
      <w:r w:rsidRPr="008D6776">
        <w:rPr>
          <w:rFonts w:ascii="Calibri" w:eastAsia="Times New Roman" w:hAnsi="Calibri" w:cs="Calibri"/>
          <w:b/>
          <w:bCs/>
          <w:lang w:eastAsia="cs-CZ"/>
        </w:rPr>
        <w:t xml:space="preserve">, </w:t>
      </w:r>
      <w:r>
        <w:rPr>
          <w:rFonts w:ascii="Calibri" w:eastAsia="Times New Roman" w:hAnsi="Calibri" w:cs="Calibri"/>
          <w:b/>
          <w:bCs/>
          <w:lang w:eastAsia="cs-CZ"/>
        </w:rPr>
        <w:t>nedostatečného příjmu</w:t>
      </w:r>
      <w:r w:rsidRPr="008D6776">
        <w:rPr>
          <w:rFonts w:ascii="Calibri" w:eastAsia="Times New Roman" w:hAnsi="Calibri" w:cs="Calibri"/>
          <w:b/>
          <w:bCs/>
          <w:lang w:eastAsia="cs-CZ"/>
        </w:rPr>
        <w:t xml:space="preserve"> tekutin, narušen</w:t>
      </w:r>
      <w:r>
        <w:rPr>
          <w:rFonts w:ascii="Calibri" w:eastAsia="Times New Roman" w:hAnsi="Calibri" w:cs="Calibri"/>
          <w:b/>
          <w:bCs/>
          <w:lang w:eastAsia="cs-CZ"/>
        </w:rPr>
        <w:t>ého</w:t>
      </w:r>
      <w:r w:rsidRPr="008D6776">
        <w:rPr>
          <w:rFonts w:ascii="Calibri" w:eastAsia="Times New Roman" w:hAnsi="Calibri" w:cs="Calibri"/>
          <w:b/>
          <w:bCs/>
          <w:lang w:eastAsia="cs-CZ"/>
        </w:rPr>
        <w:t xml:space="preserve"> spánk</w:t>
      </w:r>
      <w:r>
        <w:rPr>
          <w:rFonts w:ascii="Calibri" w:eastAsia="Times New Roman" w:hAnsi="Calibri" w:cs="Calibri"/>
          <w:b/>
          <w:bCs/>
          <w:lang w:eastAsia="cs-CZ"/>
        </w:rPr>
        <w:t>u</w:t>
      </w:r>
      <w:r w:rsidRPr="008D6776">
        <w:rPr>
          <w:rFonts w:ascii="Calibri" w:eastAsia="Times New Roman" w:hAnsi="Calibri" w:cs="Calibri"/>
          <w:b/>
          <w:bCs/>
          <w:lang w:eastAsia="cs-CZ"/>
        </w:rPr>
        <w:t xml:space="preserve"> a</w:t>
      </w:r>
      <w:r w:rsidR="00D43647">
        <w:rPr>
          <w:rFonts w:ascii="Calibri" w:eastAsia="Times New Roman" w:hAnsi="Calibri" w:cs="Calibri"/>
          <w:b/>
          <w:bCs/>
          <w:lang w:eastAsia="cs-CZ"/>
        </w:rPr>
        <w:t> </w:t>
      </w:r>
      <w:r w:rsidRPr="008D6776">
        <w:rPr>
          <w:rFonts w:ascii="Calibri" w:eastAsia="Times New Roman" w:hAnsi="Calibri" w:cs="Calibri"/>
          <w:b/>
          <w:bCs/>
          <w:lang w:eastAsia="cs-CZ"/>
        </w:rPr>
        <w:t>výpadk</w:t>
      </w:r>
      <w:r>
        <w:rPr>
          <w:rFonts w:ascii="Calibri" w:eastAsia="Times New Roman" w:hAnsi="Calibri" w:cs="Calibri"/>
          <w:b/>
          <w:bCs/>
          <w:lang w:eastAsia="cs-CZ"/>
        </w:rPr>
        <w:t>u</w:t>
      </w:r>
      <w:r w:rsidRPr="008D6776">
        <w:rPr>
          <w:rFonts w:ascii="Calibri" w:eastAsia="Times New Roman" w:hAnsi="Calibri" w:cs="Calibri"/>
          <w:b/>
          <w:bCs/>
          <w:lang w:eastAsia="cs-CZ"/>
        </w:rPr>
        <w:t xml:space="preserve"> pravidelného pohybu. Jednotlivě zpravidla nejde o nic dramatického. Pokud se však tyto faktory opakovaně spojí, mohou srdce a krevní oběh zatěžovat více, než si uvědomujeme. U žen po čtyřicítce se navíc mohou přidávat změny spojené s</w:t>
      </w:r>
      <w:r w:rsidR="00D43647">
        <w:rPr>
          <w:rFonts w:ascii="Calibri" w:eastAsia="Times New Roman" w:hAnsi="Calibri" w:cs="Calibri"/>
          <w:b/>
          <w:bCs/>
          <w:lang w:eastAsia="cs-CZ"/>
        </w:rPr>
        <w:t> </w:t>
      </w:r>
      <w:r w:rsidRPr="008D6776">
        <w:rPr>
          <w:rFonts w:ascii="Calibri" w:eastAsia="Times New Roman" w:hAnsi="Calibri" w:cs="Calibri"/>
          <w:b/>
          <w:bCs/>
          <w:lang w:eastAsia="cs-CZ"/>
        </w:rPr>
        <w:t>perimenopauzou a menopauzou.</w:t>
      </w:r>
    </w:p>
    <w:p w14:paraId="315D7B1F" w14:textId="77777777" w:rsidR="00096796" w:rsidRPr="00096796" w:rsidRDefault="00E2023E" w:rsidP="00096796">
      <w:pPr>
        <w:spacing w:before="100" w:beforeAutospacing="1" w:after="100" w:afterAutospacing="1"/>
        <w:jc w:val="both"/>
        <w:rPr>
          <w:rFonts w:ascii="Calibri" w:eastAsia="Times New Roman" w:hAnsi="Calibri" w:cs="Calibri"/>
          <w:lang w:eastAsia="cs-CZ"/>
        </w:rPr>
      </w:pPr>
      <w:r w:rsidRPr="008D6776">
        <w:rPr>
          <w:rFonts w:ascii="Calibri" w:eastAsia="Times New Roman" w:hAnsi="Calibri" w:cs="Calibri"/>
          <w:lang w:eastAsia="cs-CZ"/>
        </w:rPr>
        <w:t xml:space="preserve">Ve vysokých teplotách se tělo ochlazuje pocením a rozšiřováním cév. Srdce přitom musí </w:t>
      </w:r>
      <w:r w:rsidRPr="00AA40DB">
        <w:rPr>
          <w:rFonts w:ascii="Calibri" w:eastAsia="Times New Roman" w:hAnsi="Calibri" w:cs="Calibri"/>
          <w:lang w:eastAsia="cs-CZ"/>
        </w:rPr>
        <w:t>zajistit vyšší průtok krve cévami.</w:t>
      </w:r>
      <w:r>
        <w:rPr>
          <w:rFonts w:ascii="Calibri" w:eastAsia="Times New Roman" w:hAnsi="Calibri" w:cs="Calibri"/>
          <w:lang w:eastAsia="cs-CZ"/>
        </w:rPr>
        <w:t xml:space="preserve"> P</w:t>
      </w:r>
      <w:r w:rsidRPr="008D6776">
        <w:rPr>
          <w:rFonts w:ascii="Calibri" w:eastAsia="Times New Roman" w:hAnsi="Calibri" w:cs="Calibri"/>
          <w:lang w:eastAsia="cs-CZ"/>
        </w:rPr>
        <w:t xml:space="preserve">ři nedostatku tekutin se </w:t>
      </w:r>
      <w:r>
        <w:rPr>
          <w:rFonts w:ascii="Calibri" w:eastAsia="Times New Roman" w:hAnsi="Calibri" w:cs="Calibri"/>
          <w:lang w:eastAsia="cs-CZ"/>
        </w:rPr>
        <w:t xml:space="preserve">právě tímto </w:t>
      </w:r>
      <w:r w:rsidRPr="008D6776">
        <w:rPr>
          <w:rFonts w:ascii="Calibri" w:eastAsia="Times New Roman" w:hAnsi="Calibri" w:cs="Calibri"/>
          <w:lang w:eastAsia="cs-CZ"/>
        </w:rPr>
        <w:t xml:space="preserve">zvyšují nároky na krevní oběh. Zátěž může dále prohlubovat </w:t>
      </w:r>
      <w:r>
        <w:rPr>
          <w:rFonts w:ascii="Calibri" w:eastAsia="Times New Roman" w:hAnsi="Calibri" w:cs="Calibri"/>
          <w:lang w:eastAsia="cs-CZ"/>
        </w:rPr>
        <w:t xml:space="preserve">konzumace </w:t>
      </w:r>
      <w:r w:rsidRPr="008D6776">
        <w:rPr>
          <w:rFonts w:ascii="Calibri" w:eastAsia="Times New Roman" w:hAnsi="Calibri" w:cs="Calibri"/>
          <w:lang w:eastAsia="cs-CZ"/>
        </w:rPr>
        <w:t>alkohol</w:t>
      </w:r>
      <w:r>
        <w:rPr>
          <w:rFonts w:ascii="Calibri" w:eastAsia="Times New Roman" w:hAnsi="Calibri" w:cs="Calibri"/>
          <w:lang w:eastAsia="cs-CZ"/>
        </w:rPr>
        <w:t>u</w:t>
      </w:r>
      <w:r w:rsidRPr="008D6776">
        <w:rPr>
          <w:rFonts w:ascii="Calibri" w:eastAsia="Times New Roman" w:hAnsi="Calibri" w:cs="Calibri"/>
          <w:lang w:eastAsia="cs-CZ"/>
        </w:rPr>
        <w:t xml:space="preserve">, pobyt na přímém slunci nebo fyzická </w:t>
      </w:r>
      <w:r w:rsidRPr="00096796">
        <w:rPr>
          <w:rFonts w:ascii="Calibri" w:eastAsia="Times New Roman" w:hAnsi="Calibri" w:cs="Calibri"/>
          <w:lang w:eastAsia="cs-CZ"/>
        </w:rPr>
        <w:t>aktivita v nejteplejší části dne.</w:t>
      </w:r>
    </w:p>
    <w:p w14:paraId="3C152D52" w14:textId="7E0DA76F" w:rsidR="00E2023E" w:rsidRPr="00E745FB" w:rsidRDefault="00E2023E" w:rsidP="00096796">
      <w:pPr>
        <w:spacing w:before="100" w:beforeAutospacing="1" w:after="100" w:afterAutospacing="1"/>
        <w:jc w:val="both"/>
        <w:rPr>
          <w:rFonts w:ascii="Calibri" w:eastAsia="Times New Roman" w:hAnsi="Calibri" w:cs="Calibri"/>
          <w:i/>
          <w:iCs/>
          <w:lang w:eastAsia="cs-CZ"/>
        </w:rPr>
      </w:pPr>
      <w:r w:rsidRPr="00096796">
        <w:rPr>
          <w:rFonts w:ascii="Calibri" w:eastAsia="Times New Roman" w:hAnsi="Calibri" w:cs="Calibri"/>
          <w:lang w:eastAsia="cs-CZ"/>
        </w:rPr>
        <w:t>Ženy, které procházejí perimenopauzou nebo menopauzou, mohou kvůli návalům horka, nočnímu pocení a narušenému spánku snášet vysoké teploty hůře. Mohou pociťovat větší únavu, hůře zvládat fyzickou aktivitu nebo zaznamenat kolísání krevního tlaku. Nejde přitom o</w:t>
      </w:r>
      <w:r w:rsidR="00D43647">
        <w:rPr>
          <w:rFonts w:ascii="Calibri" w:eastAsia="Times New Roman" w:hAnsi="Calibri" w:cs="Calibri"/>
          <w:lang w:eastAsia="cs-CZ"/>
        </w:rPr>
        <w:t> </w:t>
      </w:r>
      <w:r w:rsidRPr="00096796">
        <w:rPr>
          <w:rFonts w:ascii="Calibri" w:eastAsia="Times New Roman" w:hAnsi="Calibri" w:cs="Calibri"/>
          <w:lang w:eastAsia="cs-CZ"/>
        </w:rPr>
        <w:t>jedno letní posezení či sklenku vína, ale o dlouhodobější souběh několika faktorů, který zvyšuje nároky na srdce a krevní oběh</w:t>
      </w:r>
      <w:r w:rsidR="00175279" w:rsidRPr="00096796">
        <w:rPr>
          <w:rFonts w:ascii="Calibri" w:eastAsia="Times New Roman" w:hAnsi="Calibri" w:cs="Calibri"/>
          <w:i/>
          <w:iCs/>
          <w:lang w:eastAsia="cs-CZ"/>
        </w:rPr>
        <w:t>.</w:t>
      </w:r>
      <w:r>
        <w:rPr>
          <w:rFonts w:ascii="Calibri" w:eastAsia="Times New Roman" w:hAnsi="Calibri" w:cs="Calibri"/>
          <w:i/>
          <w:iCs/>
          <w:lang w:eastAsia="cs-CZ"/>
        </w:rPr>
        <w:t xml:space="preserve"> </w:t>
      </w:r>
    </w:p>
    <w:p w14:paraId="13787D01" w14:textId="4B2D38B4" w:rsidR="00E2023E" w:rsidRPr="0036125E" w:rsidRDefault="00E2023E" w:rsidP="00E2023E">
      <w:pPr>
        <w:spacing w:before="100" w:beforeAutospacing="1" w:after="100" w:afterAutospacing="1"/>
        <w:jc w:val="both"/>
        <w:outlineLvl w:val="1"/>
        <w:rPr>
          <w:rFonts w:ascii="Calibri" w:eastAsia="Times New Roman" w:hAnsi="Calibri" w:cs="Calibri"/>
          <w:b/>
          <w:bCs/>
          <w:sz w:val="28"/>
          <w:szCs w:val="28"/>
          <w:lang w:eastAsia="cs-CZ"/>
        </w:rPr>
      </w:pPr>
      <w:r w:rsidRPr="0036125E">
        <w:rPr>
          <w:rFonts w:ascii="Calibri" w:eastAsia="Times New Roman" w:hAnsi="Calibri" w:cs="Calibri"/>
          <w:b/>
          <w:bCs/>
          <w:sz w:val="28"/>
          <w:szCs w:val="28"/>
          <w:lang w:eastAsia="cs-CZ"/>
        </w:rPr>
        <w:t xml:space="preserve">Předčasná a časná menopauza jsou spojeny </w:t>
      </w:r>
      <w:r>
        <w:rPr>
          <w:rFonts w:ascii="Calibri" w:eastAsia="Times New Roman" w:hAnsi="Calibri" w:cs="Calibri"/>
          <w:b/>
          <w:bCs/>
          <w:sz w:val="28"/>
          <w:szCs w:val="28"/>
          <w:lang w:eastAsia="cs-CZ"/>
        </w:rPr>
        <w:t xml:space="preserve">s </w:t>
      </w:r>
      <w:r w:rsidRPr="0036125E">
        <w:rPr>
          <w:rFonts w:ascii="Calibri" w:eastAsia="Times New Roman" w:hAnsi="Calibri" w:cs="Calibri"/>
          <w:b/>
          <w:bCs/>
          <w:sz w:val="28"/>
          <w:szCs w:val="28"/>
          <w:lang w:eastAsia="cs-CZ"/>
        </w:rPr>
        <w:t>přibližně o 30</w:t>
      </w:r>
      <w:r w:rsidR="008C1619">
        <w:rPr>
          <w:rFonts w:ascii="Calibri" w:eastAsia="Times New Roman" w:hAnsi="Calibri" w:cs="Calibri"/>
          <w:b/>
          <w:bCs/>
          <w:sz w:val="28"/>
          <w:szCs w:val="28"/>
          <w:lang w:eastAsia="cs-CZ"/>
        </w:rPr>
        <w:t xml:space="preserve"> </w:t>
      </w:r>
      <w:r w:rsidRPr="0036125E">
        <w:rPr>
          <w:rFonts w:ascii="Calibri" w:eastAsia="Times New Roman" w:hAnsi="Calibri" w:cs="Calibri"/>
          <w:b/>
          <w:bCs/>
          <w:sz w:val="28"/>
          <w:szCs w:val="28"/>
          <w:lang w:eastAsia="cs-CZ"/>
        </w:rPr>
        <w:t>% vyšším rizikem závažných kardiovaskulárních příhod</w:t>
      </w:r>
    </w:p>
    <w:p w14:paraId="10605D84" w14:textId="058A5682" w:rsidR="00E2023E" w:rsidRPr="008D6776" w:rsidRDefault="00E2023E" w:rsidP="00E2023E">
      <w:pPr>
        <w:spacing w:before="100" w:beforeAutospacing="1" w:after="100" w:afterAutospacing="1"/>
        <w:jc w:val="both"/>
        <w:rPr>
          <w:rFonts w:ascii="Calibri" w:eastAsia="Times New Roman" w:hAnsi="Calibri" w:cs="Calibri"/>
          <w:lang w:eastAsia="cs-CZ"/>
        </w:rPr>
      </w:pPr>
      <w:r w:rsidRPr="008D6776">
        <w:rPr>
          <w:rFonts w:ascii="Calibri" w:eastAsia="Times New Roman" w:hAnsi="Calibri" w:cs="Calibri"/>
          <w:lang w:eastAsia="cs-CZ"/>
        </w:rPr>
        <w:t>Perimenopauza a menopauza nejsou spojeny pouze s návaly horka, změnami cyklu, horším spánkem nebo výkyvy nálad. V</w:t>
      </w:r>
      <w:r w:rsidR="00DD694F">
        <w:rPr>
          <w:rFonts w:ascii="Calibri" w:eastAsia="Times New Roman" w:hAnsi="Calibri" w:cs="Calibri"/>
          <w:lang w:eastAsia="cs-CZ"/>
        </w:rPr>
        <w:t xml:space="preserve"> tomto </w:t>
      </w:r>
      <w:r w:rsidRPr="008D6776">
        <w:rPr>
          <w:rFonts w:ascii="Calibri" w:eastAsia="Times New Roman" w:hAnsi="Calibri" w:cs="Calibri"/>
          <w:lang w:eastAsia="cs-CZ"/>
        </w:rPr>
        <w:t xml:space="preserve">období se mohou měnit také hodnoty krevního tlaku, lipidový profil, citlivost organismu na inzulin a rozložení tělesného tuku. </w:t>
      </w:r>
    </w:p>
    <w:p w14:paraId="5BF055BC" w14:textId="27255DCB" w:rsidR="00E2023E" w:rsidRPr="008D6776" w:rsidRDefault="00E2023E" w:rsidP="00E2023E">
      <w:pPr>
        <w:spacing w:before="100" w:beforeAutospacing="1" w:after="100" w:afterAutospacing="1"/>
        <w:jc w:val="both"/>
        <w:rPr>
          <w:rFonts w:ascii="Calibri" w:eastAsia="Times New Roman" w:hAnsi="Calibri" w:cs="Calibri"/>
          <w:lang w:eastAsia="cs-CZ"/>
        </w:rPr>
      </w:pPr>
      <w:r w:rsidRPr="008D6776">
        <w:rPr>
          <w:rFonts w:ascii="Calibri" w:eastAsia="Times New Roman" w:hAnsi="Calibri" w:cs="Calibri"/>
          <w:lang w:eastAsia="cs-CZ"/>
        </w:rPr>
        <w:t xml:space="preserve">Žena nemusí mít žádné výrazné obtíže. Únavu, bušení srdce, horší spánek nebo změny hmotnosti navíc může snadno přičítat stresu, pracovnímu vytížení či přibývajícímu věku. Období, kdy začne tyto změny výrazněji vnímat, proto může být vhodnou příležitostí zaměřit se na dlouhodobou prevenci a </w:t>
      </w:r>
      <w:r>
        <w:rPr>
          <w:rFonts w:ascii="Calibri" w:eastAsia="Times New Roman" w:hAnsi="Calibri" w:cs="Calibri"/>
          <w:lang w:eastAsia="cs-CZ"/>
        </w:rPr>
        <w:t>kontrolu</w:t>
      </w:r>
      <w:r w:rsidRPr="008D6776">
        <w:rPr>
          <w:rFonts w:ascii="Calibri" w:eastAsia="Times New Roman" w:hAnsi="Calibri" w:cs="Calibri"/>
          <w:lang w:eastAsia="cs-CZ"/>
        </w:rPr>
        <w:t xml:space="preserve"> základní</w:t>
      </w:r>
      <w:r>
        <w:rPr>
          <w:rFonts w:ascii="Calibri" w:eastAsia="Times New Roman" w:hAnsi="Calibri" w:cs="Calibri"/>
          <w:lang w:eastAsia="cs-CZ"/>
        </w:rPr>
        <w:t>ch</w:t>
      </w:r>
      <w:r w:rsidRPr="008D6776">
        <w:rPr>
          <w:rFonts w:ascii="Calibri" w:eastAsia="Times New Roman" w:hAnsi="Calibri" w:cs="Calibri"/>
          <w:lang w:eastAsia="cs-CZ"/>
        </w:rPr>
        <w:t xml:space="preserve"> rizikov</w:t>
      </w:r>
      <w:r>
        <w:rPr>
          <w:rFonts w:ascii="Calibri" w:eastAsia="Times New Roman" w:hAnsi="Calibri" w:cs="Calibri"/>
          <w:lang w:eastAsia="cs-CZ"/>
        </w:rPr>
        <w:t>ých</w:t>
      </w:r>
      <w:r w:rsidRPr="008D6776">
        <w:rPr>
          <w:rFonts w:ascii="Calibri" w:eastAsia="Times New Roman" w:hAnsi="Calibri" w:cs="Calibri"/>
          <w:lang w:eastAsia="cs-CZ"/>
        </w:rPr>
        <w:t xml:space="preserve"> faktor</w:t>
      </w:r>
      <w:r>
        <w:rPr>
          <w:rFonts w:ascii="Calibri" w:eastAsia="Times New Roman" w:hAnsi="Calibri" w:cs="Calibri"/>
          <w:lang w:eastAsia="cs-CZ"/>
        </w:rPr>
        <w:t>ů</w:t>
      </w:r>
      <w:r w:rsidRPr="008D6776">
        <w:rPr>
          <w:rFonts w:ascii="Calibri" w:eastAsia="Times New Roman" w:hAnsi="Calibri" w:cs="Calibri"/>
          <w:lang w:eastAsia="cs-CZ"/>
        </w:rPr>
        <w:t>.</w:t>
      </w:r>
    </w:p>
    <w:p w14:paraId="2E1603C3" w14:textId="022F6DCE" w:rsidR="00E2023E" w:rsidRPr="008D6776" w:rsidRDefault="00E2023E" w:rsidP="00E2023E">
      <w:pPr>
        <w:spacing w:before="100" w:beforeAutospacing="1" w:after="100" w:afterAutospacing="1"/>
        <w:jc w:val="both"/>
        <w:rPr>
          <w:rFonts w:ascii="Calibri" w:eastAsia="Times New Roman" w:hAnsi="Calibri" w:cs="Calibri"/>
          <w:lang w:eastAsia="cs-CZ"/>
        </w:rPr>
      </w:pPr>
      <w:r w:rsidRPr="008D6776">
        <w:rPr>
          <w:rFonts w:ascii="Calibri" w:eastAsia="Times New Roman" w:hAnsi="Calibri" w:cs="Calibri"/>
          <w:lang w:eastAsia="cs-CZ"/>
        </w:rPr>
        <w:t xml:space="preserve">Význam věku, kdy žena prodělala menopauzu, potvrzují také nová mezinárodní data. Rozsáhlá studie publikovaná v roce 2026 sledovala více než 111 tisíc žen ve 26 zemích po dobu přes </w:t>
      </w:r>
      <w:r w:rsidRPr="008D6776">
        <w:rPr>
          <w:rFonts w:ascii="Calibri" w:eastAsia="Times New Roman" w:hAnsi="Calibri" w:cs="Calibri"/>
          <w:lang w:eastAsia="cs-CZ"/>
        </w:rPr>
        <w:lastRenderedPageBreak/>
        <w:t>14</w:t>
      </w:r>
      <w:r w:rsidR="00D43647">
        <w:rPr>
          <w:rFonts w:ascii="Calibri" w:eastAsia="Times New Roman" w:hAnsi="Calibri" w:cs="Calibri"/>
          <w:lang w:eastAsia="cs-CZ"/>
        </w:rPr>
        <w:t> </w:t>
      </w:r>
      <w:r w:rsidRPr="008D6776">
        <w:rPr>
          <w:rFonts w:ascii="Calibri" w:eastAsia="Times New Roman" w:hAnsi="Calibri" w:cs="Calibri"/>
          <w:lang w:eastAsia="cs-CZ"/>
        </w:rPr>
        <w:t>let. Ukázala, že ve srovnání s menopauzou v obvyklém věku bylo riziko závažných kardiovaskulárních příhod u žen s časnou menopauzou mezi 40. a 44. rokem přibližně o</w:t>
      </w:r>
      <w:r w:rsidR="00D43647">
        <w:rPr>
          <w:rFonts w:ascii="Calibri" w:eastAsia="Times New Roman" w:hAnsi="Calibri" w:cs="Calibri"/>
          <w:lang w:eastAsia="cs-CZ"/>
        </w:rPr>
        <w:t> </w:t>
      </w:r>
      <w:r w:rsidRPr="008D6776">
        <w:rPr>
          <w:rFonts w:ascii="Calibri" w:eastAsia="Times New Roman" w:hAnsi="Calibri" w:cs="Calibri"/>
          <w:lang w:eastAsia="cs-CZ"/>
        </w:rPr>
        <w:t>14</w:t>
      </w:r>
      <w:r w:rsidR="00D43647">
        <w:rPr>
          <w:rFonts w:ascii="Calibri" w:eastAsia="Times New Roman" w:hAnsi="Calibri" w:cs="Calibri"/>
          <w:lang w:eastAsia="cs-CZ"/>
        </w:rPr>
        <w:t> </w:t>
      </w:r>
      <w:r w:rsidRPr="008D6776">
        <w:rPr>
          <w:rFonts w:ascii="Calibri" w:eastAsia="Times New Roman" w:hAnsi="Calibri" w:cs="Calibri"/>
          <w:lang w:eastAsia="cs-CZ"/>
        </w:rPr>
        <w:t>%</w:t>
      </w:r>
      <w:r w:rsidR="00D43647">
        <w:rPr>
          <w:rFonts w:ascii="Calibri" w:eastAsia="Times New Roman" w:hAnsi="Calibri" w:cs="Calibri"/>
          <w:lang w:eastAsia="cs-CZ"/>
        </w:rPr>
        <w:t> </w:t>
      </w:r>
      <w:r w:rsidRPr="008D6776">
        <w:rPr>
          <w:rFonts w:ascii="Calibri" w:eastAsia="Times New Roman" w:hAnsi="Calibri" w:cs="Calibri"/>
          <w:lang w:eastAsia="cs-CZ"/>
        </w:rPr>
        <w:t xml:space="preserve">vyšší. U žen s předčasnou menopauzou před 40. rokem bylo vyšší </w:t>
      </w:r>
      <w:r>
        <w:rPr>
          <w:rFonts w:ascii="Calibri" w:eastAsia="Times New Roman" w:hAnsi="Calibri" w:cs="Calibri"/>
          <w:lang w:eastAsia="cs-CZ"/>
        </w:rPr>
        <w:t xml:space="preserve">dokonce </w:t>
      </w:r>
      <w:r w:rsidRPr="008D6776">
        <w:rPr>
          <w:rFonts w:ascii="Calibri" w:eastAsia="Times New Roman" w:hAnsi="Calibri" w:cs="Calibri"/>
          <w:lang w:eastAsia="cs-CZ"/>
        </w:rPr>
        <w:t>o 27 %.</w:t>
      </w:r>
    </w:p>
    <w:p w14:paraId="5FDAE096" w14:textId="715E3879" w:rsidR="00E2023E" w:rsidRPr="008D6776" w:rsidRDefault="00E2023E" w:rsidP="00E2023E">
      <w:pPr>
        <w:spacing w:before="100" w:beforeAutospacing="1" w:after="100" w:afterAutospacing="1"/>
        <w:jc w:val="both"/>
        <w:rPr>
          <w:rFonts w:ascii="Calibri" w:eastAsia="Times New Roman" w:hAnsi="Calibri" w:cs="Calibri"/>
          <w:lang w:eastAsia="cs-CZ"/>
        </w:rPr>
      </w:pPr>
      <w:r w:rsidRPr="008D6776">
        <w:rPr>
          <w:rFonts w:ascii="Calibri" w:eastAsia="Times New Roman" w:hAnsi="Calibri" w:cs="Calibri"/>
          <w:lang w:eastAsia="cs-CZ"/>
        </w:rPr>
        <w:t xml:space="preserve">V období perimenopauzy a menopauzy je vhodné věnovat těmto hodnotám zvýšenou pozornost, protože mohou napovědět více o </w:t>
      </w:r>
      <w:hyperlink r:id="rId10" w:history="1">
        <w:r w:rsidRPr="00A87FF4">
          <w:rPr>
            <w:rStyle w:val="Hypertextovodkaz"/>
            <w:rFonts w:ascii="Calibri" w:eastAsia="Times New Roman" w:hAnsi="Calibri" w:cs="Calibri"/>
            <w:lang w:eastAsia="cs-CZ"/>
          </w:rPr>
          <w:t>dlouhodobém zdraví srdce a cév</w:t>
        </w:r>
      </w:hyperlink>
      <w:r w:rsidRPr="00FF5D92">
        <w:rPr>
          <w:rFonts w:ascii="Calibri" w:hAnsi="Calibri" w:cs="Calibri"/>
          <w:color w:val="4472C4" w:themeColor="accent1"/>
        </w:rPr>
        <w:t xml:space="preserve"> </w:t>
      </w:r>
      <w:r w:rsidRPr="00E1300F">
        <w:rPr>
          <w:rFonts w:ascii="Calibri" w:hAnsi="Calibri" w:cs="Calibri"/>
        </w:rPr>
        <w:t>ženy</w:t>
      </w:r>
      <w:r w:rsidRPr="00E1300F">
        <w:rPr>
          <w:rFonts w:ascii="Calibri" w:eastAsia="Times New Roman" w:hAnsi="Calibri" w:cs="Calibri"/>
          <w:lang w:eastAsia="cs-CZ"/>
        </w:rPr>
        <w:t>.</w:t>
      </w:r>
    </w:p>
    <w:p w14:paraId="6AE6C4BD" w14:textId="77777777" w:rsidR="00E2023E" w:rsidRPr="0036125E" w:rsidRDefault="00E2023E" w:rsidP="00E2023E">
      <w:pPr>
        <w:spacing w:before="100" w:beforeAutospacing="1" w:after="100" w:afterAutospacing="1"/>
        <w:jc w:val="both"/>
        <w:outlineLvl w:val="1"/>
        <w:rPr>
          <w:rFonts w:ascii="Calibri" w:eastAsia="Times New Roman" w:hAnsi="Calibri" w:cs="Calibri"/>
          <w:b/>
          <w:bCs/>
          <w:sz w:val="28"/>
          <w:szCs w:val="28"/>
          <w:lang w:eastAsia="cs-CZ"/>
        </w:rPr>
      </w:pPr>
      <w:r w:rsidRPr="0036125E">
        <w:rPr>
          <w:rFonts w:ascii="Calibri" w:eastAsia="Times New Roman" w:hAnsi="Calibri" w:cs="Calibri"/>
          <w:b/>
          <w:bCs/>
          <w:sz w:val="28"/>
          <w:szCs w:val="28"/>
          <w:lang w:eastAsia="cs-CZ"/>
        </w:rPr>
        <w:t>Letní zátěž se sčítá</w:t>
      </w:r>
    </w:p>
    <w:p w14:paraId="3216763B" w14:textId="16AC4A18" w:rsidR="00E2023E" w:rsidRPr="00B9272D" w:rsidRDefault="0116A665" w:rsidP="0116A665">
      <w:pPr>
        <w:spacing w:before="100" w:beforeAutospacing="1" w:after="100" w:afterAutospacing="1"/>
        <w:jc w:val="both"/>
        <w:rPr>
          <w:rFonts w:ascii="Calibri" w:eastAsia="Times New Roman" w:hAnsi="Calibri" w:cs="Calibri"/>
          <w:lang w:eastAsia="cs-CZ"/>
        </w:rPr>
      </w:pPr>
      <w:r w:rsidRPr="0116A665">
        <w:rPr>
          <w:rFonts w:ascii="Calibri" w:eastAsia="Times New Roman" w:hAnsi="Calibri" w:cs="Calibri"/>
          <w:lang w:eastAsia="cs-CZ"/>
        </w:rPr>
        <w:t>V létě se často mění běžný režim – více cestujeme, jinak jíme, méně spíme a někdy častěji saháme po alkoholu. Pokud se k tomu přidají vysoké teploty, nedostatek tekutin a méně pohybu, mohou se nároky na srdce a krevní oběh zvýšit.</w:t>
      </w:r>
    </w:p>
    <w:p w14:paraId="22C27ABF" w14:textId="77777777" w:rsidR="00E2023E" w:rsidRPr="00B9272D" w:rsidRDefault="00E2023E" w:rsidP="00E2023E">
      <w:pPr>
        <w:spacing w:before="100" w:beforeAutospacing="1" w:after="100" w:afterAutospacing="1"/>
        <w:jc w:val="both"/>
        <w:rPr>
          <w:rFonts w:ascii="Calibri" w:eastAsia="Times New Roman" w:hAnsi="Calibri" w:cs="Calibri"/>
          <w:lang w:eastAsia="cs-CZ"/>
        </w:rPr>
      </w:pPr>
      <w:r w:rsidRPr="00B9272D">
        <w:rPr>
          <w:rFonts w:ascii="Calibri" w:eastAsia="Times New Roman" w:hAnsi="Calibri" w:cs="Calibri"/>
          <w:lang w:eastAsia="cs-CZ"/>
        </w:rPr>
        <w:t>V horkých dnech je proto důležité průběžně pít vodu nebo neslazené nápoje a alkohol vnímat spíše jako výjim</w:t>
      </w:r>
      <w:r>
        <w:rPr>
          <w:rFonts w:ascii="Calibri" w:eastAsia="Times New Roman" w:hAnsi="Calibri" w:cs="Calibri"/>
          <w:lang w:eastAsia="cs-CZ"/>
        </w:rPr>
        <w:t>ku</w:t>
      </w:r>
      <w:r w:rsidRPr="00B9272D">
        <w:rPr>
          <w:rFonts w:ascii="Calibri" w:eastAsia="Times New Roman" w:hAnsi="Calibri" w:cs="Calibri"/>
          <w:lang w:eastAsia="cs-CZ"/>
        </w:rPr>
        <w:t xml:space="preserve">. Může </w:t>
      </w:r>
      <w:r>
        <w:rPr>
          <w:rFonts w:ascii="Calibri" w:eastAsia="Times New Roman" w:hAnsi="Calibri" w:cs="Calibri"/>
          <w:lang w:eastAsia="cs-CZ"/>
        </w:rPr>
        <w:t xml:space="preserve">totiž </w:t>
      </w:r>
      <w:r w:rsidRPr="00B9272D">
        <w:rPr>
          <w:rFonts w:ascii="Calibri" w:eastAsia="Times New Roman" w:hAnsi="Calibri" w:cs="Calibri"/>
          <w:lang w:eastAsia="cs-CZ"/>
        </w:rPr>
        <w:t>prohlubovat dehydrataci, zvyšovat krevní tlak, narušovat spánek a zesilovat návaly horka. Ani červené víno nelze doporučovat jako prevenci srdečně-cévních onemocnění.</w:t>
      </w:r>
    </w:p>
    <w:p w14:paraId="19EBA58A" w14:textId="77777777" w:rsidR="00E2023E" w:rsidRPr="00B9272D" w:rsidRDefault="00E2023E" w:rsidP="00E2023E">
      <w:pPr>
        <w:spacing w:before="100" w:beforeAutospacing="1" w:after="100" w:afterAutospacing="1"/>
        <w:jc w:val="both"/>
        <w:rPr>
          <w:rFonts w:ascii="Calibri" w:eastAsia="Times New Roman" w:hAnsi="Calibri" w:cs="Calibri"/>
          <w:lang w:eastAsia="cs-CZ"/>
        </w:rPr>
      </w:pPr>
      <w:r w:rsidRPr="00B9272D">
        <w:rPr>
          <w:rFonts w:ascii="Calibri" w:eastAsia="Times New Roman" w:hAnsi="Calibri" w:cs="Calibri"/>
          <w:lang w:eastAsia="cs-CZ"/>
        </w:rPr>
        <w:t xml:space="preserve">Tropické noci mohou být obzvlášť náročné pro ženy, které trápí noční pocení a návaly horka. Pomoci může chladnější </w:t>
      </w:r>
      <w:r>
        <w:rPr>
          <w:rFonts w:ascii="Calibri" w:eastAsia="Times New Roman" w:hAnsi="Calibri" w:cs="Calibri"/>
          <w:lang w:eastAsia="cs-CZ"/>
        </w:rPr>
        <w:t xml:space="preserve">teplota v </w:t>
      </w:r>
      <w:r w:rsidRPr="00B9272D">
        <w:rPr>
          <w:rFonts w:ascii="Calibri" w:eastAsia="Times New Roman" w:hAnsi="Calibri" w:cs="Calibri"/>
          <w:lang w:eastAsia="cs-CZ"/>
        </w:rPr>
        <w:t>ložnic</w:t>
      </w:r>
      <w:r>
        <w:rPr>
          <w:rFonts w:ascii="Calibri" w:eastAsia="Times New Roman" w:hAnsi="Calibri" w:cs="Calibri"/>
          <w:lang w:eastAsia="cs-CZ"/>
        </w:rPr>
        <w:t>i</w:t>
      </w:r>
      <w:r w:rsidRPr="00B9272D">
        <w:rPr>
          <w:rFonts w:ascii="Calibri" w:eastAsia="Times New Roman" w:hAnsi="Calibri" w:cs="Calibri"/>
          <w:lang w:eastAsia="cs-CZ"/>
        </w:rPr>
        <w:t>, lehčí přikrývka, prodyšné oblečení a omezení alkoholu večer.</w:t>
      </w:r>
    </w:p>
    <w:p w14:paraId="003A62CC" w14:textId="70942371" w:rsidR="00E2023E" w:rsidRPr="00B9272D" w:rsidRDefault="00E2023E" w:rsidP="00E2023E">
      <w:pPr>
        <w:spacing w:before="100" w:beforeAutospacing="1" w:after="100" w:afterAutospacing="1"/>
        <w:jc w:val="both"/>
        <w:rPr>
          <w:rFonts w:ascii="Calibri" w:eastAsia="Times New Roman" w:hAnsi="Calibri" w:cs="Calibri"/>
          <w:lang w:eastAsia="cs-CZ"/>
        </w:rPr>
      </w:pPr>
      <w:r w:rsidRPr="00B9272D">
        <w:rPr>
          <w:rFonts w:ascii="Calibri" w:eastAsia="Times New Roman" w:hAnsi="Calibri" w:cs="Calibri"/>
          <w:lang w:eastAsia="cs-CZ"/>
        </w:rPr>
        <w:t>U jídelníčku je vhodné hlídat především množství soli a nasycených tuků. Uzeniny, slané sýry a</w:t>
      </w:r>
      <w:r w:rsidR="00D43647">
        <w:rPr>
          <w:rFonts w:ascii="Calibri" w:eastAsia="Times New Roman" w:hAnsi="Calibri" w:cs="Calibri"/>
          <w:lang w:eastAsia="cs-CZ"/>
        </w:rPr>
        <w:t> </w:t>
      </w:r>
      <w:r w:rsidRPr="00B9272D">
        <w:rPr>
          <w:rFonts w:ascii="Calibri" w:eastAsia="Times New Roman" w:hAnsi="Calibri" w:cs="Calibri"/>
          <w:lang w:eastAsia="cs-CZ"/>
        </w:rPr>
        <w:t>hotové omáčky lze častěji nahradit rybami, libovým masem, zeleninou a luštěninami. Ani pohyb nemusí být náročný – pravidelná chůze, krátké protažení nebo večerní procházka pomáhají udržet kondici a mohou prospět také spánku a psychické pohodě.</w:t>
      </w:r>
    </w:p>
    <w:p w14:paraId="5AECE068" w14:textId="77777777" w:rsidR="00E2023E" w:rsidRPr="008D6776" w:rsidRDefault="00E2023E" w:rsidP="00E2023E">
      <w:pPr>
        <w:spacing w:before="100" w:beforeAutospacing="1" w:after="100" w:afterAutospacing="1"/>
        <w:jc w:val="both"/>
        <w:rPr>
          <w:rFonts w:ascii="Calibri" w:eastAsia="Times New Roman" w:hAnsi="Calibri" w:cs="Calibri"/>
          <w:lang w:eastAsia="cs-CZ"/>
        </w:rPr>
      </w:pPr>
      <w:r w:rsidRPr="008D6776">
        <w:rPr>
          <w:rFonts w:ascii="Calibri" w:eastAsia="Times New Roman" w:hAnsi="Calibri" w:cs="Calibri"/>
          <w:lang w:eastAsia="cs-CZ"/>
        </w:rPr>
        <w:t xml:space="preserve">Únavu, bušení srdce, závratě nebo dušnost není vhodné automaticky přičítat pouze vedru či menopauze. Pokud se obtíže opakují, zhoršují nebo se objevují i při běžné námaze, je namístě poradit se s lékařem. </w:t>
      </w:r>
      <w:hyperlink r:id="rId11" w:history="1">
        <w:r w:rsidRPr="00A87FF4">
          <w:rPr>
            <w:rStyle w:val="Hypertextovodkaz"/>
            <w:rFonts w:ascii="Calibri" w:eastAsia="Times New Roman" w:hAnsi="Calibri" w:cs="Calibri"/>
            <w:lang w:eastAsia="cs-CZ"/>
          </w:rPr>
          <w:t>Preventivní prohlídka</w:t>
        </w:r>
      </w:hyperlink>
      <w:r w:rsidRPr="008D6776">
        <w:rPr>
          <w:rFonts w:ascii="Calibri" w:eastAsia="Times New Roman" w:hAnsi="Calibri" w:cs="Calibri"/>
          <w:lang w:eastAsia="cs-CZ"/>
        </w:rPr>
        <w:t xml:space="preserve"> je vhodnou příležitostí nejen k jejich konzultaci, ale také ke kontrole krevního tlaku, cholesterolu, glykémie a dalších rizikových faktorů. </w:t>
      </w:r>
    </w:p>
    <w:p w14:paraId="4C69EDBE" w14:textId="77777777" w:rsidR="00E2023E" w:rsidRPr="0036125E" w:rsidRDefault="00E2023E" w:rsidP="00E2023E">
      <w:pPr>
        <w:spacing w:before="100" w:beforeAutospacing="1" w:after="100" w:afterAutospacing="1"/>
        <w:jc w:val="both"/>
        <w:outlineLvl w:val="1"/>
        <w:rPr>
          <w:rFonts w:ascii="Calibri" w:eastAsia="Times New Roman" w:hAnsi="Calibri" w:cs="Calibri"/>
          <w:b/>
          <w:bCs/>
          <w:sz w:val="28"/>
          <w:szCs w:val="28"/>
          <w:lang w:eastAsia="cs-CZ"/>
        </w:rPr>
      </w:pPr>
      <w:r w:rsidRPr="0036125E">
        <w:rPr>
          <w:rFonts w:ascii="Calibri" w:eastAsia="Times New Roman" w:hAnsi="Calibri" w:cs="Calibri"/>
          <w:b/>
          <w:bCs/>
          <w:sz w:val="28"/>
          <w:szCs w:val="28"/>
          <w:lang w:eastAsia="cs-CZ"/>
        </w:rPr>
        <w:t>Lifestyle medicine: pozitivní řešení, ne zákaz léta</w:t>
      </w:r>
    </w:p>
    <w:p w14:paraId="16D272D5" w14:textId="77777777" w:rsidR="00E2023E" w:rsidRDefault="00E2023E" w:rsidP="00E2023E">
      <w:pPr>
        <w:spacing w:before="100" w:beforeAutospacing="1" w:after="100" w:afterAutospacing="1"/>
        <w:jc w:val="both"/>
        <w:rPr>
          <w:rFonts w:ascii="Calibri" w:eastAsia="Times New Roman" w:hAnsi="Calibri" w:cs="Calibri"/>
          <w:lang w:eastAsia="cs-CZ"/>
        </w:rPr>
      </w:pPr>
      <w:r w:rsidRPr="00090327">
        <w:rPr>
          <w:rFonts w:ascii="Calibri" w:eastAsia="Times New Roman" w:hAnsi="Calibri" w:cs="Calibri"/>
          <w:lang w:eastAsia="cs-CZ"/>
        </w:rPr>
        <w:t>Prevence neznamená usilovat o dokonalý režim ani se vzdávat běžných radostí. Spočívá především v dlouhodobé pozornosti k vlastnímu zdraví, znalosti rizikových faktorů a v drobných návycích, které lze přirozeně začlenit do každodenního života. Na tomto principu staví také lifestyle medicine. Mezinárodní společnost pro menopauzu ve svém White Paperu z roku 2025 zdůrazňuje význam zdravé stravy, pravidelného pohybu, kvalitního spánku, psychické pohody, zdravých mezilidských vztahů a omezení rizikových látek.</w:t>
      </w:r>
      <w:r>
        <w:rPr>
          <w:rFonts w:ascii="Calibri" w:eastAsia="Times New Roman" w:hAnsi="Calibri" w:cs="Calibri"/>
          <w:lang w:eastAsia="cs-CZ"/>
        </w:rPr>
        <w:t xml:space="preserve"> </w:t>
      </w:r>
    </w:p>
    <w:p w14:paraId="228C22EF" w14:textId="77777777" w:rsidR="00E2023E" w:rsidRPr="00090327" w:rsidRDefault="00E2023E" w:rsidP="00E2023E">
      <w:pPr>
        <w:spacing w:before="100" w:beforeAutospacing="1" w:after="100" w:afterAutospacing="1"/>
        <w:jc w:val="both"/>
        <w:rPr>
          <w:rFonts w:ascii="Calibri" w:eastAsia="Times New Roman" w:hAnsi="Calibri" w:cs="Calibri"/>
          <w:lang w:eastAsia="cs-CZ"/>
        </w:rPr>
      </w:pPr>
      <w:r w:rsidRPr="00090327">
        <w:rPr>
          <w:rFonts w:ascii="Calibri" w:eastAsia="Times New Roman" w:hAnsi="Calibri" w:cs="Calibri"/>
          <w:lang w:eastAsia="cs-CZ"/>
        </w:rPr>
        <w:lastRenderedPageBreak/>
        <w:t>V praxi může prevence začít několika jednoduchými kroky:</w:t>
      </w:r>
    </w:p>
    <w:p w14:paraId="7524DE39" w14:textId="77777777" w:rsidR="00E2023E" w:rsidRPr="008D6776" w:rsidRDefault="00E2023E" w:rsidP="00E2023E">
      <w:pPr>
        <w:numPr>
          <w:ilvl w:val="0"/>
          <w:numId w:val="23"/>
        </w:numPr>
        <w:spacing w:before="100" w:beforeAutospacing="1" w:after="100" w:afterAutospacing="1" w:line="240" w:lineRule="auto"/>
        <w:jc w:val="both"/>
        <w:rPr>
          <w:rFonts w:ascii="Calibri" w:eastAsia="Times New Roman" w:hAnsi="Calibri" w:cs="Calibri"/>
          <w:lang w:eastAsia="cs-CZ"/>
        </w:rPr>
      </w:pPr>
      <w:r w:rsidRPr="008D6776">
        <w:rPr>
          <w:rFonts w:ascii="Calibri" w:eastAsia="Times New Roman" w:hAnsi="Calibri" w:cs="Calibri"/>
          <w:lang w:eastAsia="cs-CZ"/>
        </w:rPr>
        <w:t>pijte průběžně vodu nebo neslazené nápoje,</w:t>
      </w:r>
    </w:p>
    <w:p w14:paraId="226E21C7" w14:textId="77777777" w:rsidR="00E2023E" w:rsidRPr="008D6776" w:rsidRDefault="00E2023E" w:rsidP="00E2023E">
      <w:pPr>
        <w:numPr>
          <w:ilvl w:val="0"/>
          <w:numId w:val="23"/>
        </w:numPr>
        <w:spacing w:before="100" w:beforeAutospacing="1" w:after="100" w:afterAutospacing="1" w:line="240" w:lineRule="auto"/>
        <w:jc w:val="both"/>
        <w:rPr>
          <w:rFonts w:ascii="Calibri" w:eastAsia="Times New Roman" w:hAnsi="Calibri" w:cs="Calibri"/>
          <w:lang w:eastAsia="cs-CZ"/>
        </w:rPr>
      </w:pPr>
      <w:r w:rsidRPr="008D6776">
        <w:rPr>
          <w:rFonts w:ascii="Calibri" w:eastAsia="Times New Roman" w:hAnsi="Calibri" w:cs="Calibri"/>
          <w:lang w:eastAsia="cs-CZ"/>
        </w:rPr>
        <w:t>alkohol vnímejte jako výjim</w:t>
      </w:r>
      <w:r>
        <w:rPr>
          <w:rFonts w:ascii="Calibri" w:eastAsia="Times New Roman" w:hAnsi="Calibri" w:cs="Calibri"/>
          <w:lang w:eastAsia="cs-CZ"/>
        </w:rPr>
        <w:t>ku</w:t>
      </w:r>
      <w:r w:rsidRPr="008D6776">
        <w:rPr>
          <w:rFonts w:ascii="Calibri" w:eastAsia="Times New Roman" w:hAnsi="Calibri" w:cs="Calibri"/>
          <w:lang w:eastAsia="cs-CZ"/>
        </w:rPr>
        <w:t>, nikoli jako součást každého večera,</w:t>
      </w:r>
    </w:p>
    <w:p w14:paraId="76128683" w14:textId="77777777" w:rsidR="00E2023E" w:rsidRPr="008D6776" w:rsidRDefault="00E2023E" w:rsidP="00E2023E">
      <w:pPr>
        <w:numPr>
          <w:ilvl w:val="0"/>
          <w:numId w:val="23"/>
        </w:numPr>
        <w:spacing w:before="100" w:beforeAutospacing="1" w:after="100" w:afterAutospacing="1" w:line="240" w:lineRule="auto"/>
        <w:jc w:val="both"/>
        <w:rPr>
          <w:rFonts w:ascii="Calibri" w:eastAsia="Times New Roman" w:hAnsi="Calibri" w:cs="Calibri"/>
          <w:lang w:eastAsia="cs-CZ"/>
        </w:rPr>
      </w:pPr>
      <w:r w:rsidRPr="008D6776">
        <w:rPr>
          <w:rFonts w:ascii="Calibri" w:eastAsia="Times New Roman" w:hAnsi="Calibri" w:cs="Calibri"/>
          <w:lang w:eastAsia="cs-CZ"/>
        </w:rPr>
        <w:t>hýbejte se ráno nebo večer, ne v největším poledním horku,</w:t>
      </w:r>
    </w:p>
    <w:p w14:paraId="3FBF4AC6" w14:textId="77777777" w:rsidR="00E2023E" w:rsidRPr="008D6776" w:rsidRDefault="00E2023E" w:rsidP="00E2023E">
      <w:pPr>
        <w:numPr>
          <w:ilvl w:val="0"/>
          <w:numId w:val="23"/>
        </w:numPr>
        <w:spacing w:before="100" w:beforeAutospacing="1" w:after="100" w:afterAutospacing="1" w:line="240" w:lineRule="auto"/>
        <w:jc w:val="both"/>
        <w:rPr>
          <w:rFonts w:ascii="Calibri" w:eastAsia="Times New Roman" w:hAnsi="Calibri" w:cs="Calibri"/>
          <w:lang w:eastAsia="cs-CZ"/>
        </w:rPr>
      </w:pPr>
      <w:r w:rsidRPr="008D6776">
        <w:rPr>
          <w:rFonts w:ascii="Calibri" w:eastAsia="Times New Roman" w:hAnsi="Calibri" w:cs="Calibri"/>
          <w:lang w:eastAsia="cs-CZ"/>
        </w:rPr>
        <w:t>při grilování doplňte zeleninu, ryby nebo drůbež a omezte uzeniny a hotové omáčky,</w:t>
      </w:r>
    </w:p>
    <w:p w14:paraId="28A45916" w14:textId="667A0930" w:rsidR="00E2023E" w:rsidRPr="008D6776" w:rsidRDefault="00E2023E" w:rsidP="00E2023E">
      <w:pPr>
        <w:numPr>
          <w:ilvl w:val="0"/>
          <w:numId w:val="23"/>
        </w:numPr>
        <w:spacing w:before="100" w:beforeAutospacing="1" w:after="100" w:afterAutospacing="1" w:line="240" w:lineRule="auto"/>
        <w:jc w:val="both"/>
        <w:rPr>
          <w:rFonts w:ascii="Calibri" w:eastAsia="Times New Roman" w:hAnsi="Calibri" w:cs="Calibri"/>
          <w:lang w:eastAsia="cs-CZ"/>
        </w:rPr>
      </w:pPr>
      <w:r w:rsidRPr="008D6776">
        <w:rPr>
          <w:rFonts w:ascii="Calibri" w:eastAsia="Times New Roman" w:hAnsi="Calibri" w:cs="Calibri"/>
          <w:lang w:eastAsia="cs-CZ"/>
        </w:rPr>
        <w:t xml:space="preserve">snažte se </w:t>
      </w:r>
      <w:r w:rsidR="00DD694F">
        <w:rPr>
          <w:rFonts w:ascii="Calibri" w:eastAsia="Times New Roman" w:hAnsi="Calibri" w:cs="Calibri"/>
          <w:lang w:eastAsia="cs-CZ"/>
        </w:rPr>
        <w:t xml:space="preserve">myslet </w:t>
      </w:r>
      <w:r w:rsidR="00096796">
        <w:rPr>
          <w:rFonts w:ascii="Calibri" w:eastAsia="Times New Roman" w:hAnsi="Calibri" w:cs="Calibri"/>
          <w:lang w:eastAsia="cs-CZ"/>
        </w:rPr>
        <w:t xml:space="preserve">na </w:t>
      </w:r>
      <w:r w:rsidR="00096796" w:rsidRPr="008D6776">
        <w:rPr>
          <w:rFonts w:ascii="Calibri" w:eastAsia="Times New Roman" w:hAnsi="Calibri" w:cs="Calibri"/>
          <w:lang w:eastAsia="cs-CZ"/>
        </w:rPr>
        <w:t>svůj</w:t>
      </w:r>
      <w:r w:rsidRPr="008D6776">
        <w:rPr>
          <w:rFonts w:ascii="Calibri" w:eastAsia="Times New Roman" w:hAnsi="Calibri" w:cs="Calibri"/>
          <w:lang w:eastAsia="cs-CZ"/>
        </w:rPr>
        <w:t xml:space="preserve"> spánek i během dovolené,</w:t>
      </w:r>
    </w:p>
    <w:p w14:paraId="43FA5B96" w14:textId="77777777" w:rsidR="00E2023E" w:rsidRPr="008D6776" w:rsidRDefault="00E2023E" w:rsidP="00E2023E">
      <w:pPr>
        <w:numPr>
          <w:ilvl w:val="0"/>
          <w:numId w:val="23"/>
        </w:numPr>
        <w:spacing w:before="100" w:beforeAutospacing="1" w:after="100" w:afterAutospacing="1" w:line="240" w:lineRule="auto"/>
        <w:jc w:val="both"/>
        <w:rPr>
          <w:rFonts w:ascii="Calibri" w:eastAsia="Times New Roman" w:hAnsi="Calibri" w:cs="Calibri"/>
          <w:lang w:eastAsia="cs-CZ"/>
        </w:rPr>
      </w:pPr>
      <w:r w:rsidRPr="008D6776">
        <w:rPr>
          <w:rFonts w:ascii="Calibri" w:eastAsia="Times New Roman" w:hAnsi="Calibri" w:cs="Calibri"/>
          <w:lang w:eastAsia="cs-CZ"/>
        </w:rPr>
        <w:t>nepodceňujte opakované bušení srdce, nezvyklou dušnost nebo výraznou únavu,</w:t>
      </w:r>
    </w:p>
    <w:p w14:paraId="769864FA" w14:textId="77777777" w:rsidR="00E2023E" w:rsidRPr="008D6776" w:rsidRDefault="00E2023E" w:rsidP="00E2023E">
      <w:pPr>
        <w:numPr>
          <w:ilvl w:val="0"/>
          <w:numId w:val="23"/>
        </w:numPr>
        <w:spacing w:before="100" w:beforeAutospacing="1" w:after="100" w:afterAutospacing="1" w:line="240" w:lineRule="auto"/>
        <w:jc w:val="both"/>
        <w:rPr>
          <w:rFonts w:ascii="Calibri" w:eastAsia="Times New Roman" w:hAnsi="Calibri" w:cs="Calibri"/>
          <w:lang w:eastAsia="cs-CZ"/>
        </w:rPr>
      </w:pPr>
      <w:r w:rsidRPr="008D6776">
        <w:rPr>
          <w:rFonts w:ascii="Calibri" w:eastAsia="Times New Roman" w:hAnsi="Calibri" w:cs="Calibri"/>
          <w:lang w:eastAsia="cs-CZ"/>
        </w:rPr>
        <w:t xml:space="preserve">zjistěte </w:t>
      </w:r>
      <w:r>
        <w:rPr>
          <w:rFonts w:ascii="Calibri" w:eastAsia="Times New Roman" w:hAnsi="Calibri" w:cs="Calibri"/>
          <w:lang w:eastAsia="cs-CZ"/>
        </w:rPr>
        <w:t xml:space="preserve">hodnoty </w:t>
      </w:r>
      <w:r w:rsidRPr="008D6776">
        <w:rPr>
          <w:rFonts w:ascii="Calibri" w:eastAsia="Times New Roman" w:hAnsi="Calibri" w:cs="Calibri"/>
          <w:lang w:eastAsia="cs-CZ"/>
        </w:rPr>
        <w:t>sv</w:t>
      </w:r>
      <w:r>
        <w:rPr>
          <w:rFonts w:ascii="Calibri" w:eastAsia="Times New Roman" w:hAnsi="Calibri" w:cs="Calibri"/>
          <w:lang w:eastAsia="cs-CZ"/>
        </w:rPr>
        <w:t>ého</w:t>
      </w:r>
      <w:r w:rsidRPr="008D6776">
        <w:rPr>
          <w:rFonts w:ascii="Calibri" w:eastAsia="Times New Roman" w:hAnsi="Calibri" w:cs="Calibri"/>
          <w:lang w:eastAsia="cs-CZ"/>
        </w:rPr>
        <w:t xml:space="preserve"> krevní</w:t>
      </w:r>
      <w:r>
        <w:rPr>
          <w:rFonts w:ascii="Calibri" w:eastAsia="Times New Roman" w:hAnsi="Calibri" w:cs="Calibri"/>
          <w:lang w:eastAsia="cs-CZ"/>
        </w:rPr>
        <w:t>ho</w:t>
      </w:r>
      <w:r w:rsidRPr="008D6776">
        <w:rPr>
          <w:rFonts w:ascii="Calibri" w:eastAsia="Times New Roman" w:hAnsi="Calibri" w:cs="Calibri"/>
          <w:lang w:eastAsia="cs-CZ"/>
        </w:rPr>
        <w:t xml:space="preserve"> tlak</w:t>
      </w:r>
      <w:r>
        <w:rPr>
          <w:rFonts w:ascii="Calibri" w:eastAsia="Times New Roman" w:hAnsi="Calibri" w:cs="Calibri"/>
          <w:lang w:eastAsia="cs-CZ"/>
        </w:rPr>
        <w:t>u</w:t>
      </w:r>
      <w:r w:rsidRPr="008D6776">
        <w:rPr>
          <w:rFonts w:ascii="Calibri" w:eastAsia="Times New Roman" w:hAnsi="Calibri" w:cs="Calibri"/>
          <w:lang w:eastAsia="cs-CZ"/>
        </w:rPr>
        <w:t>, cholesterol</w:t>
      </w:r>
      <w:r>
        <w:rPr>
          <w:rFonts w:ascii="Calibri" w:eastAsia="Times New Roman" w:hAnsi="Calibri" w:cs="Calibri"/>
          <w:lang w:eastAsia="cs-CZ"/>
        </w:rPr>
        <w:t>u</w:t>
      </w:r>
      <w:r w:rsidRPr="008D6776">
        <w:rPr>
          <w:rFonts w:ascii="Calibri" w:eastAsia="Times New Roman" w:hAnsi="Calibri" w:cs="Calibri"/>
          <w:lang w:eastAsia="cs-CZ"/>
        </w:rPr>
        <w:t>, glykémi</w:t>
      </w:r>
      <w:r>
        <w:rPr>
          <w:rFonts w:ascii="Calibri" w:eastAsia="Times New Roman" w:hAnsi="Calibri" w:cs="Calibri"/>
          <w:lang w:eastAsia="cs-CZ"/>
        </w:rPr>
        <w:t>e</w:t>
      </w:r>
      <w:r w:rsidRPr="008D6776">
        <w:rPr>
          <w:rFonts w:ascii="Calibri" w:eastAsia="Times New Roman" w:hAnsi="Calibri" w:cs="Calibri"/>
          <w:lang w:eastAsia="cs-CZ"/>
        </w:rPr>
        <w:t xml:space="preserve"> a obvod</w:t>
      </w:r>
      <w:r>
        <w:rPr>
          <w:rFonts w:ascii="Calibri" w:eastAsia="Times New Roman" w:hAnsi="Calibri" w:cs="Calibri"/>
          <w:lang w:eastAsia="cs-CZ"/>
        </w:rPr>
        <w:t>u</w:t>
      </w:r>
      <w:r w:rsidRPr="008D6776">
        <w:rPr>
          <w:rFonts w:ascii="Calibri" w:eastAsia="Times New Roman" w:hAnsi="Calibri" w:cs="Calibri"/>
          <w:lang w:eastAsia="cs-CZ"/>
        </w:rPr>
        <w:t xml:space="preserve"> pasu.</w:t>
      </w:r>
    </w:p>
    <w:p w14:paraId="34486535" w14:textId="4B47E621" w:rsidR="00E2023E" w:rsidRPr="008D6776" w:rsidRDefault="00E2023E" w:rsidP="00E2023E">
      <w:pPr>
        <w:spacing w:before="100" w:beforeAutospacing="1" w:after="100" w:afterAutospacing="1"/>
        <w:jc w:val="both"/>
        <w:rPr>
          <w:rFonts w:ascii="Calibri" w:eastAsia="Times New Roman" w:hAnsi="Calibri" w:cs="Calibri"/>
          <w:lang w:eastAsia="cs-CZ"/>
        </w:rPr>
      </w:pPr>
      <w:r w:rsidRPr="008D6776">
        <w:rPr>
          <w:rFonts w:ascii="Calibri" w:eastAsia="Times New Roman" w:hAnsi="Calibri" w:cs="Calibri"/>
          <w:lang w:eastAsia="cs-CZ"/>
        </w:rPr>
        <w:t>Ženy po čtyřicítce by měly perimenopauzu a menopauzu vnímat jako období, kdy se vyplatí znát svůj krevní tlak, cholesterol a celkové kardiovaskulární riziko.</w:t>
      </w:r>
      <w:r>
        <w:rPr>
          <w:rFonts w:ascii="Calibri" w:eastAsia="Times New Roman" w:hAnsi="Calibri" w:cs="Calibri"/>
          <w:lang w:eastAsia="cs-CZ"/>
        </w:rPr>
        <w:t xml:space="preserve"> </w:t>
      </w:r>
      <w:r w:rsidRPr="00096796">
        <w:rPr>
          <w:rFonts w:ascii="Calibri" w:eastAsia="Times New Roman" w:hAnsi="Calibri" w:cs="Calibri"/>
          <w:lang w:eastAsia="cs-CZ"/>
        </w:rPr>
        <w:t>Nečekejme, až se objeví diagnóza. Znalost vlastních hodnot je jedním z nejjednodušších a zároveň nejdůležitějších kroků, které může žena pro zdraví svého srdce udělat</w:t>
      </w:r>
      <w:r w:rsidR="0072047A" w:rsidRPr="00096796">
        <w:rPr>
          <w:rFonts w:ascii="Calibri" w:eastAsia="Times New Roman" w:hAnsi="Calibri" w:cs="Calibri"/>
          <w:lang w:eastAsia="cs-CZ"/>
        </w:rPr>
        <w:t>.</w:t>
      </w:r>
    </w:p>
    <w:p w14:paraId="58B38AE1" w14:textId="592061ED" w:rsidR="00175279" w:rsidRPr="00B9272D" w:rsidRDefault="00175279" w:rsidP="00E2023E">
      <w:pPr>
        <w:pStyle w:val="Zkladntext"/>
        <w:jc w:val="both"/>
        <w:rPr>
          <w:rFonts w:ascii="Calibri" w:hAnsi="Calibri" w:cs="Calibri"/>
          <w:lang w:val="cs-CZ"/>
        </w:rPr>
      </w:pPr>
      <w:r w:rsidRPr="00175279">
        <w:rPr>
          <w:rFonts w:ascii="Calibri" w:hAnsi="Calibri" w:cs="Calibri"/>
          <w:lang w:val="cs-CZ"/>
        </w:rPr>
        <w:t xml:space="preserve">Dopřejte si péči a zjistěte více o svých </w:t>
      </w:r>
      <w:hyperlink r:id="rId12" w:history="1">
        <w:r w:rsidRPr="00175279">
          <w:rPr>
            <w:rStyle w:val="Hypertextovodkaz"/>
            <w:rFonts w:ascii="Calibri" w:hAnsi="Calibri" w:cs="Calibri"/>
            <w:lang w:val="cs-CZ"/>
          </w:rPr>
          <w:t>rizikových faktorech</w:t>
        </w:r>
      </w:hyperlink>
      <w:r w:rsidRPr="00175279">
        <w:rPr>
          <w:rFonts w:ascii="Calibri" w:hAnsi="Calibri" w:cs="Calibri"/>
          <w:lang w:val="cs-CZ"/>
        </w:rPr>
        <w:t xml:space="preserve"> a </w:t>
      </w:r>
      <w:hyperlink r:id="rId13" w:history="1">
        <w:r w:rsidRPr="00175279">
          <w:rPr>
            <w:rStyle w:val="Hypertextovodkaz"/>
            <w:rFonts w:ascii="Calibri" w:hAnsi="Calibri" w:cs="Calibri"/>
            <w:lang w:val="cs-CZ"/>
          </w:rPr>
          <w:t>hodnotách krevního tlaku</w:t>
        </w:r>
      </w:hyperlink>
      <w:r w:rsidRPr="00175279">
        <w:rPr>
          <w:rFonts w:ascii="Calibri" w:hAnsi="Calibri" w:cs="Calibri"/>
          <w:lang w:val="cs-CZ"/>
        </w:rPr>
        <w:t>.</w:t>
      </w:r>
    </w:p>
    <w:p w14:paraId="61A71C35" w14:textId="77777777" w:rsidR="00E2023E" w:rsidRPr="008D6776" w:rsidRDefault="00E2023E" w:rsidP="00E2023E">
      <w:pPr>
        <w:pStyle w:val="Zkladntext"/>
        <w:jc w:val="both"/>
        <w:rPr>
          <w:rFonts w:ascii="Calibri" w:hAnsi="Calibri" w:cs="Calibri"/>
        </w:rPr>
      </w:pPr>
    </w:p>
    <w:p w14:paraId="62F216A3" w14:textId="77777777" w:rsidR="00E2023E" w:rsidRPr="00E20ED2" w:rsidRDefault="00E2023E" w:rsidP="00E2023E">
      <w:pPr>
        <w:pStyle w:val="Nadpis3"/>
        <w:jc w:val="both"/>
        <w:rPr>
          <w:rFonts w:ascii="Calibri" w:hAnsi="Calibri" w:cs="Calibri"/>
          <w:b/>
          <w:bCs/>
          <w:color w:val="auto"/>
          <w:sz w:val="24"/>
          <w:szCs w:val="24"/>
          <w:u w:val="single"/>
        </w:rPr>
      </w:pPr>
      <w:bookmarkStart w:id="2" w:name="zdroje"/>
      <w:r w:rsidRPr="00E20ED2">
        <w:rPr>
          <w:rFonts w:ascii="Calibri" w:hAnsi="Calibri" w:cs="Calibri"/>
          <w:b/>
          <w:bCs/>
          <w:color w:val="auto"/>
          <w:sz w:val="24"/>
          <w:szCs w:val="24"/>
          <w:u w:val="single"/>
        </w:rPr>
        <w:t>Zdroje</w:t>
      </w:r>
    </w:p>
    <w:p w14:paraId="7C5B4EF1" w14:textId="77777777" w:rsidR="00E2023E" w:rsidRPr="008D6776" w:rsidRDefault="00E2023E" w:rsidP="00E2023E">
      <w:pPr>
        <w:pStyle w:val="Compact"/>
        <w:numPr>
          <w:ilvl w:val="0"/>
          <w:numId w:val="22"/>
        </w:numPr>
        <w:jc w:val="both"/>
        <w:rPr>
          <w:rFonts w:ascii="Calibri" w:hAnsi="Calibri" w:cs="Calibri"/>
        </w:rPr>
      </w:pPr>
      <w:r w:rsidRPr="008D6776">
        <w:rPr>
          <w:rFonts w:ascii="Calibri" w:hAnsi="Calibri" w:cs="Calibri"/>
        </w:rPr>
        <w:t>Marschner S. et al. Mezinárodní kohortová studie zaměřená na věk nástupu menopauzy a kardiovaskulární riziko, The Lancet, 2026.</w:t>
      </w:r>
    </w:p>
    <w:p w14:paraId="55F06AB0" w14:textId="77777777" w:rsidR="00E2023E" w:rsidRPr="008D6776" w:rsidRDefault="00E2023E" w:rsidP="00E2023E">
      <w:pPr>
        <w:pStyle w:val="Compact"/>
        <w:numPr>
          <w:ilvl w:val="0"/>
          <w:numId w:val="22"/>
        </w:numPr>
        <w:jc w:val="both"/>
        <w:rPr>
          <w:rFonts w:ascii="Calibri" w:hAnsi="Calibri" w:cs="Calibri"/>
        </w:rPr>
      </w:pPr>
      <w:r w:rsidRPr="008D6776">
        <w:rPr>
          <w:rFonts w:ascii="Calibri" w:hAnsi="Calibri" w:cs="Calibri"/>
        </w:rPr>
        <w:t xml:space="preserve">International Menopause Society: </w:t>
      </w:r>
      <w:r w:rsidRPr="008D6776">
        <w:rPr>
          <w:rFonts w:ascii="Calibri" w:hAnsi="Calibri" w:cs="Calibri"/>
          <w:i/>
          <w:iCs/>
        </w:rPr>
        <w:t>The Role of Lifestyle Medicine in Menopausal Health</w:t>
      </w:r>
      <w:r w:rsidRPr="008D6776">
        <w:rPr>
          <w:rFonts w:ascii="Calibri" w:hAnsi="Calibri" w:cs="Calibri"/>
        </w:rPr>
        <w:t>, White Paper, 2025.</w:t>
      </w:r>
    </w:p>
    <w:p w14:paraId="0339B496" w14:textId="77777777" w:rsidR="00E2023E" w:rsidRDefault="00E2023E" w:rsidP="00E2023E">
      <w:pPr>
        <w:pStyle w:val="Compact"/>
        <w:numPr>
          <w:ilvl w:val="0"/>
          <w:numId w:val="22"/>
        </w:numPr>
        <w:jc w:val="both"/>
        <w:rPr>
          <w:rFonts w:ascii="Calibri" w:hAnsi="Calibri" w:cs="Calibri"/>
        </w:rPr>
      </w:pPr>
      <w:r w:rsidRPr="008D6776">
        <w:rPr>
          <w:rFonts w:ascii="Calibri" w:hAnsi="Calibri" w:cs="Calibri"/>
        </w:rPr>
        <w:t>International Menopause Society: doporučení pro péči o zdraví žen ve středním věku a v menopauze, 2025/2026.</w:t>
      </w:r>
      <w:bookmarkEnd w:id="0"/>
      <w:bookmarkEnd w:id="1"/>
      <w:bookmarkEnd w:id="2"/>
    </w:p>
    <w:p w14:paraId="6C815008" w14:textId="77777777" w:rsidR="00106390" w:rsidRPr="008D6776" w:rsidRDefault="00106390" w:rsidP="00106390">
      <w:pPr>
        <w:pStyle w:val="Compact"/>
        <w:ind w:left="720"/>
        <w:jc w:val="both"/>
        <w:rPr>
          <w:rFonts w:ascii="Calibri" w:hAnsi="Calibri" w:cs="Calibri"/>
        </w:rPr>
      </w:pPr>
    </w:p>
    <w:p w14:paraId="0C01F401" w14:textId="77777777" w:rsidR="0053460F" w:rsidRDefault="0053460F" w:rsidP="00192EAC">
      <w:pPr>
        <w:jc w:val="both"/>
        <w:rPr>
          <w:rFonts w:cstheme="minorHAnsi"/>
          <w:b/>
          <w:bCs/>
          <w:sz w:val="28"/>
          <w:szCs w:val="28"/>
        </w:rPr>
      </w:pPr>
    </w:p>
    <w:p w14:paraId="20BBF62E" w14:textId="6438D4BC" w:rsidR="001E60B3" w:rsidRPr="00E964B1" w:rsidRDefault="001E60B3" w:rsidP="00E11019">
      <w:pPr>
        <w:rPr>
          <w:b/>
          <w:bCs/>
          <w:u w:val="single"/>
        </w:rPr>
      </w:pPr>
      <w:r w:rsidRPr="00E964B1">
        <w:rPr>
          <w:b/>
          <w:bCs/>
          <w:u w:val="single"/>
        </w:rPr>
        <w:t xml:space="preserve">Kontakt pro média: </w:t>
      </w:r>
    </w:p>
    <w:p w14:paraId="5F9E5CAE" w14:textId="028CADE6" w:rsidR="001E60B3" w:rsidRPr="001E60B3" w:rsidRDefault="001E60B3" w:rsidP="00B76632">
      <w:r w:rsidRPr="001E60B3">
        <w:rPr>
          <w:b/>
          <w:bCs/>
        </w:rPr>
        <w:t xml:space="preserve">Michaela Doležalová                     </w:t>
      </w:r>
      <w:r w:rsidRPr="001E60B3">
        <w:rPr>
          <w:b/>
          <w:bCs/>
        </w:rPr>
        <w:br/>
        <w:t xml:space="preserve">Stance Communications  </w:t>
      </w:r>
    </w:p>
    <w:p w14:paraId="59566736" w14:textId="7F12EC1E" w:rsidR="001E60B3" w:rsidRPr="001E60B3" w:rsidRDefault="001E60B3" w:rsidP="00B76632">
      <w:r w:rsidRPr="001E60B3">
        <w:t>Jungmannova 750/34, 110 00 Praha 1</w:t>
      </w:r>
      <w:r w:rsidRPr="001E60B3">
        <w:br/>
        <w:t>Tel.:  +420 733 277 210</w:t>
      </w:r>
      <w:r w:rsidRPr="001E60B3">
        <w:br/>
        <w:t xml:space="preserve">E-mail: </w:t>
      </w:r>
      <w:hyperlink r:id="rId14" w:history="1">
        <w:r w:rsidR="00B76632" w:rsidRPr="000C3CA8">
          <w:rPr>
            <w:rStyle w:val="Hypertextovodkaz"/>
          </w:rPr>
          <w:t>michaela.dolezalova@stance.cz</w:t>
        </w:r>
      </w:hyperlink>
      <w:r w:rsidR="00B76632">
        <w:t xml:space="preserve"> </w:t>
      </w:r>
    </w:p>
    <w:p w14:paraId="0B64946A" w14:textId="62C260F3" w:rsidR="001E60B3" w:rsidRDefault="001E60B3" w:rsidP="00B76632">
      <w:hyperlink r:id="rId15" w:history="1">
        <w:r w:rsidRPr="001E60B3">
          <w:rPr>
            <w:rStyle w:val="Hypertextovodkaz"/>
          </w:rPr>
          <w:t>www.stance.cz</w:t>
        </w:r>
      </w:hyperlink>
    </w:p>
    <w:p w14:paraId="3E4BC395" w14:textId="77777777" w:rsidR="001E60B3" w:rsidRPr="00C73728" w:rsidRDefault="001E60B3" w:rsidP="00192EAC">
      <w:pPr>
        <w:jc w:val="both"/>
        <w:rPr>
          <w:rFonts w:cstheme="minorHAnsi"/>
        </w:rPr>
      </w:pPr>
    </w:p>
    <w:p w14:paraId="74B2B559" w14:textId="44F4A443" w:rsidR="00C226F8" w:rsidRDefault="00C226F8" w:rsidP="00192EAC">
      <w:pPr>
        <w:jc w:val="both"/>
      </w:pPr>
    </w:p>
    <w:sectPr w:rsidR="00C226F8">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484D3" w14:textId="77777777" w:rsidR="00614323" w:rsidRDefault="00614323" w:rsidP="008B01A1">
      <w:pPr>
        <w:spacing w:after="0" w:line="240" w:lineRule="auto"/>
      </w:pPr>
      <w:r>
        <w:separator/>
      </w:r>
    </w:p>
  </w:endnote>
  <w:endnote w:type="continuationSeparator" w:id="0">
    <w:p w14:paraId="344E9A8D" w14:textId="77777777" w:rsidR="00614323" w:rsidRDefault="00614323" w:rsidP="008B0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9346F" w14:textId="77777777" w:rsidR="00614323" w:rsidRDefault="00614323" w:rsidP="008B01A1">
      <w:pPr>
        <w:spacing w:after="0" w:line="240" w:lineRule="auto"/>
      </w:pPr>
      <w:r>
        <w:separator/>
      </w:r>
    </w:p>
  </w:footnote>
  <w:footnote w:type="continuationSeparator" w:id="0">
    <w:p w14:paraId="79B7ED68" w14:textId="77777777" w:rsidR="00614323" w:rsidRDefault="00614323" w:rsidP="008B0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D94C" w14:textId="60415E01" w:rsidR="008B01A1" w:rsidRDefault="008B01A1" w:rsidP="008A64C3">
    <w:pPr>
      <w:pStyle w:val="Zhlav"/>
      <w:jc w:val="right"/>
    </w:pPr>
    <w:r>
      <w:rPr>
        <w:rFonts w:cstheme="minorHAnsi"/>
        <w:b/>
        <w:bCs/>
        <w:noProof/>
      </w:rPr>
      <w:drawing>
        <wp:inline distT="0" distB="0" distL="0" distR="0" wp14:anchorId="46C03317" wp14:editId="5674D451">
          <wp:extent cx="3200400" cy="986400"/>
          <wp:effectExtent l="0" t="0" r="0" b="4445"/>
          <wp:docPr id="14604663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986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B59E261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BF61DFE"/>
    <w:multiLevelType w:val="hybridMultilevel"/>
    <w:tmpl w:val="BBD8031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126F72D1"/>
    <w:multiLevelType w:val="multilevel"/>
    <w:tmpl w:val="1034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D018B"/>
    <w:multiLevelType w:val="multilevel"/>
    <w:tmpl w:val="CA6C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F45931"/>
    <w:multiLevelType w:val="hybridMultilevel"/>
    <w:tmpl w:val="04AED2E0"/>
    <w:lvl w:ilvl="0" w:tplc="36F22CC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0244B73"/>
    <w:multiLevelType w:val="multilevel"/>
    <w:tmpl w:val="6156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D3323"/>
    <w:multiLevelType w:val="hybridMultilevel"/>
    <w:tmpl w:val="08029F94"/>
    <w:lvl w:ilvl="0" w:tplc="8250BF4E">
      <w:numFmt w:val="bullet"/>
      <w:lvlText w:val="·"/>
      <w:lvlJc w:val="left"/>
      <w:pPr>
        <w:ind w:left="1068" w:hanging="360"/>
      </w:pPr>
      <w:rPr>
        <w:rFonts w:ascii="Calibri" w:eastAsiaTheme="minorHAnsi"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3629F6"/>
    <w:multiLevelType w:val="multilevel"/>
    <w:tmpl w:val="0696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6210E0"/>
    <w:multiLevelType w:val="hybridMultilevel"/>
    <w:tmpl w:val="0922B478"/>
    <w:lvl w:ilvl="0" w:tplc="8250BF4E">
      <w:numFmt w:val="bullet"/>
      <w:lvlText w:val="·"/>
      <w:lvlJc w:val="left"/>
      <w:pPr>
        <w:ind w:left="360" w:hanging="360"/>
      </w:pPr>
      <w:rPr>
        <w:rFonts w:ascii="Calibri" w:eastAsiaTheme="minorHAnsi" w:hAnsi="Calibri" w:cs="Calibri"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37A86924"/>
    <w:multiLevelType w:val="multilevel"/>
    <w:tmpl w:val="A3207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C00ACE"/>
    <w:multiLevelType w:val="hybridMultilevel"/>
    <w:tmpl w:val="CE7AB4B8"/>
    <w:lvl w:ilvl="0" w:tplc="8250BF4E">
      <w:numFmt w:val="bullet"/>
      <w:lvlText w:val="·"/>
      <w:lvlJc w:val="left"/>
      <w:pPr>
        <w:ind w:left="1068" w:hanging="360"/>
      </w:pPr>
      <w:rPr>
        <w:rFonts w:ascii="Calibri" w:eastAsiaTheme="minorHAnsi" w:hAnsi="Calibri" w:cs="Calibri" w:hint="default"/>
        <w:b/>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523D358F"/>
    <w:multiLevelType w:val="multilevel"/>
    <w:tmpl w:val="FBC8D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4C265C"/>
    <w:multiLevelType w:val="hybridMultilevel"/>
    <w:tmpl w:val="96526252"/>
    <w:lvl w:ilvl="0" w:tplc="8250BF4E">
      <w:numFmt w:val="bullet"/>
      <w:lvlText w:val="·"/>
      <w:lvlJc w:val="left"/>
      <w:pPr>
        <w:ind w:left="1428" w:hanging="360"/>
      </w:pPr>
      <w:rPr>
        <w:rFonts w:ascii="Calibri" w:eastAsiaTheme="minorHAnsi" w:hAnsi="Calibri" w:cs="Calibri" w:hint="default"/>
        <w:b/>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56257E82"/>
    <w:multiLevelType w:val="multilevel"/>
    <w:tmpl w:val="36BE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72C1C"/>
    <w:multiLevelType w:val="hybridMultilevel"/>
    <w:tmpl w:val="BBD08D78"/>
    <w:lvl w:ilvl="0" w:tplc="8250BF4E">
      <w:numFmt w:val="bullet"/>
      <w:lvlText w:val="·"/>
      <w:lvlJc w:val="left"/>
      <w:pPr>
        <w:ind w:left="1776" w:hanging="360"/>
      </w:pPr>
      <w:rPr>
        <w:rFonts w:ascii="Calibri" w:eastAsiaTheme="minorHAnsi" w:hAnsi="Calibri" w:cs="Calibri" w:hint="default"/>
        <w:b/>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5A1061E5"/>
    <w:multiLevelType w:val="hybridMultilevel"/>
    <w:tmpl w:val="D8523F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1D2110"/>
    <w:multiLevelType w:val="hybridMultilevel"/>
    <w:tmpl w:val="4FA833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2702400"/>
    <w:multiLevelType w:val="multilevel"/>
    <w:tmpl w:val="A8F8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613FD4"/>
    <w:multiLevelType w:val="multilevel"/>
    <w:tmpl w:val="B890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8A6955"/>
    <w:multiLevelType w:val="hybridMultilevel"/>
    <w:tmpl w:val="615EBB7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79EF113F"/>
    <w:multiLevelType w:val="hybridMultilevel"/>
    <w:tmpl w:val="C25827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7BB63B51"/>
    <w:multiLevelType w:val="hybridMultilevel"/>
    <w:tmpl w:val="B12A305E"/>
    <w:lvl w:ilvl="0" w:tplc="36F22CC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8723E1"/>
    <w:multiLevelType w:val="multilevel"/>
    <w:tmpl w:val="4192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9712257">
    <w:abstractNumId w:val="13"/>
  </w:num>
  <w:num w:numId="2" w16cid:durableId="1146431371">
    <w:abstractNumId w:val="5"/>
  </w:num>
  <w:num w:numId="3" w16cid:durableId="898594483">
    <w:abstractNumId w:val="9"/>
  </w:num>
  <w:num w:numId="4" w16cid:durableId="1348828571">
    <w:abstractNumId w:val="22"/>
  </w:num>
  <w:num w:numId="5" w16cid:durableId="642806248">
    <w:abstractNumId w:val="3"/>
  </w:num>
  <w:num w:numId="6" w16cid:durableId="1010527535">
    <w:abstractNumId w:val="18"/>
  </w:num>
  <w:num w:numId="7" w16cid:durableId="1916817832">
    <w:abstractNumId w:val="17"/>
  </w:num>
  <w:num w:numId="8" w16cid:durableId="1358846070">
    <w:abstractNumId w:val="7"/>
  </w:num>
  <w:num w:numId="9" w16cid:durableId="1445079734">
    <w:abstractNumId w:val="2"/>
  </w:num>
  <w:num w:numId="10" w16cid:durableId="2009945682">
    <w:abstractNumId w:val="16"/>
  </w:num>
  <w:num w:numId="11" w16cid:durableId="10689272">
    <w:abstractNumId w:val="15"/>
  </w:num>
  <w:num w:numId="12" w16cid:durableId="798187696">
    <w:abstractNumId w:val="21"/>
  </w:num>
  <w:num w:numId="13" w16cid:durableId="1715957467">
    <w:abstractNumId w:val="4"/>
  </w:num>
  <w:num w:numId="14" w16cid:durableId="679164851">
    <w:abstractNumId w:val="19"/>
  </w:num>
  <w:num w:numId="15" w16cid:durableId="2136677103">
    <w:abstractNumId w:val="1"/>
  </w:num>
  <w:num w:numId="16" w16cid:durableId="1256792827">
    <w:abstractNumId w:val="10"/>
  </w:num>
  <w:num w:numId="17" w16cid:durableId="12660135">
    <w:abstractNumId w:val="6"/>
  </w:num>
  <w:num w:numId="18" w16cid:durableId="2027176489">
    <w:abstractNumId w:val="14"/>
  </w:num>
  <w:num w:numId="19" w16cid:durableId="1916010520">
    <w:abstractNumId w:val="12"/>
  </w:num>
  <w:num w:numId="20" w16cid:durableId="773400616">
    <w:abstractNumId w:val="8"/>
  </w:num>
  <w:num w:numId="21" w16cid:durableId="1952129442">
    <w:abstractNumId w:val="20"/>
  </w:num>
  <w:num w:numId="22" w16cid:durableId="2070952366">
    <w:abstractNumId w:val="0"/>
  </w:num>
  <w:num w:numId="23" w16cid:durableId="1597905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AC"/>
    <w:rsid w:val="00005CB3"/>
    <w:rsid w:val="00007C8B"/>
    <w:rsid w:val="000222BA"/>
    <w:rsid w:val="000301B9"/>
    <w:rsid w:val="00034182"/>
    <w:rsid w:val="00050B23"/>
    <w:rsid w:val="0007090D"/>
    <w:rsid w:val="00087E7B"/>
    <w:rsid w:val="00090CE8"/>
    <w:rsid w:val="000922DB"/>
    <w:rsid w:val="00092DDD"/>
    <w:rsid w:val="00096796"/>
    <w:rsid w:val="000B4326"/>
    <w:rsid w:val="000C7A1C"/>
    <w:rsid w:val="001004A6"/>
    <w:rsid w:val="0010230F"/>
    <w:rsid w:val="001029C3"/>
    <w:rsid w:val="00106390"/>
    <w:rsid w:val="0013405F"/>
    <w:rsid w:val="00145A46"/>
    <w:rsid w:val="00145CCF"/>
    <w:rsid w:val="00147C3A"/>
    <w:rsid w:val="00175279"/>
    <w:rsid w:val="00176073"/>
    <w:rsid w:val="00192EAC"/>
    <w:rsid w:val="00193359"/>
    <w:rsid w:val="001B0B8C"/>
    <w:rsid w:val="001C26DA"/>
    <w:rsid w:val="001D6574"/>
    <w:rsid w:val="001E60B3"/>
    <w:rsid w:val="00233439"/>
    <w:rsid w:val="002538F6"/>
    <w:rsid w:val="0026199A"/>
    <w:rsid w:val="00276A7C"/>
    <w:rsid w:val="002824DF"/>
    <w:rsid w:val="00290AC4"/>
    <w:rsid w:val="002B3014"/>
    <w:rsid w:val="002C2F5C"/>
    <w:rsid w:val="002D5CB9"/>
    <w:rsid w:val="002E62E9"/>
    <w:rsid w:val="0035373C"/>
    <w:rsid w:val="00363D07"/>
    <w:rsid w:val="003B4D72"/>
    <w:rsid w:val="003E09AE"/>
    <w:rsid w:val="003E517E"/>
    <w:rsid w:val="003F2F9D"/>
    <w:rsid w:val="004238D1"/>
    <w:rsid w:val="00450B48"/>
    <w:rsid w:val="00463302"/>
    <w:rsid w:val="00463D66"/>
    <w:rsid w:val="0049416F"/>
    <w:rsid w:val="004C5021"/>
    <w:rsid w:val="004D06BD"/>
    <w:rsid w:val="004E3611"/>
    <w:rsid w:val="0053460F"/>
    <w:rsid w:val="00597823"/>
    <w:rsid w:val="005B0BC7"/>
    <w:rsid w:val="005E6E37"/>
    <w:rsid w:val="005F4C79"/>
    <w:rsid w:val="005F7E65"/>
    <w:rsid w:val="00614323"/>
    <w:rsid w:val="00632581"/>
    <w:rsid w:val="0064680D"/>
    <w:rsid w:val="00666B56"/>
    <w:rsid w:val="00686387"/>
    <w:rsid w:val="00691B77"/>
    <w:rsid w:val="00694763"/>
    <w:rsid w:val="00694EF8"/>
    <w:rsid w:val="006A5AA0"/>
    <w:rsid w:val="006F3E68"/>
    <w:rsid w:val="00714361"/>
    <w:rsid w:val="007145EB"/>
    <w:rsid w:val="0072047A"/>
    <w:rsid w:val="00721846"/>
    <w:rsid w:val="00727EDD"/>
    <w:rsid w:val="007329AE"/>
    <w:rsid w:val="007603BF"/>
    <w:rsid w:val="007711B6"/>
    <w:rsid w:val="007A7281"/>
    <w:rsid w:val="007B2331"/>
    <w:rsid w:val="007C1E3E"/>
    <w:rsid w:val="007C7B5E"/>
    <w:rsid w:val="007E2BE5"/>
    <w:rsid w:val="007F4CEE"/>
    <w:rsid w:val="008169E2"/>
    <w:rsid w:val="00822CFD"/>
    <w:rsid w:val="0082414A"/>
    <w:rsid w:val="0087521C"/>
    <w:rsid w:val="00883441"/>
    <w:rsid w:val="0088630D"/>
    <w:rsid w:val="008931CC"/>
    <w:rsid w:val="008A0E0A"/>
    <w:rsid w:val="008A64C3"/>
    <w:rsid w:val="008A69CA"/>
    <w:rsid w:val="008B01A1"/>
    <w:rsid w:val="008B5FF6"/>
    <w:rsid w:val="008C1619"/>
    <w:rsid w:val="008D2B90"/>
    <w:rsid w:val="008E484A"/>
    <w:rsid w:val="008F388F"/>
    <w:rsid w:val="008F460E"/>
    <w:rsid w:val="00901988"/>
    <w:rsid w:val="00904BAE"/>
    <w:rsid w:val="009058FA"/>
    <w:rsid w:val="00932B0C"/>
    <w:rsid w:val="00941FED"/>
    <w:rsid w:val="00944C19"/>
    <w:rsid w:val="00961B8C"/>
    <w:rsid w:val="009643F9"/>
    <w:rsid w:val="009757D1"/>
    <w:rsid w:val="00982203"/>
    <w:rsid w:val="009C1674"/>
    <w:rsid w:val="009E4D59"/>
    <w:rsid w:val="009F3F08"/>
    <w:rsid w:val="00A037D5"/>
    <w:rsid w:val="00A17706"/>
    <w:rsid w:val="00A245B3"/>
    <w:rsid w:val="00A52F4A"/>
    <w:rsid w:val="00A64EA0"/>
    <w:rsid w:val="00A763A2"/>
    <w:rsid w:val="00AA2914"/>
    <w:rsid w:val="00B06ECA"/>
    <w:rsid w:val="00B12DD5"/>
    <w:rsid w:val="00B14C32"/>
    <w:rsid w:val="00B3095F"/>
    <w:rsid w:val="00B31A39"/>
    <w:rsid w:val="00B37157"/>
    <w:rsid w:val="00B447F1"/>
    <w:rsid w:val="00B66B40"/>
    <w:rsid w:val="00B76632"/>
    <w:rsid w:val="00B80669"/>
    <w:rsid w:val="00BA700D"/>
    <w:rsid w:val="00BB4C30"/>
    <w:rsid w:val="00BB4CAC"/>
    <w:rsid w:val="00BC0FDF"/>
    <w:rsid w:val="00BF3B5E"/>
    <w:rsid w:val="00C03074"/>
    <w:rsid w:val="00C037C2"/>
    <w:rsid w:val="00C05687"/>
    <w:rsid w:val="00C15461"/>
    <w:rsid w:val="00C155BC"/>
    <w:rsid w:val="00C226F8"/>
    <w:rsid w:val="00C22BC3"/>
    <w:rsid w:val="00C33554"/>
    <w:rsid w:val="00C33A3B"/>
    <w:rsid w:val="00C436F6"/>
    <w:rsid w:val="00C50E69"/>
    <w:rsid w:val="00C663B5"/>
    <w:rsid w:val="00C73728"/>
    <w:rsid w:val="00C73AC8"/>
    <w:rsid w:val="00C8561C"/>
    <w:rsid w:val="00C85621"/>
    <w:rsid w:val="00CB7B94"/>
    <w:rsid w:val="00CE3C96"/>
    <w:rsid w:val="00CE53F6"/>
    <w:rsid w:val="00CE75D1"/>
    <w:rsid w:val="00D04FA9"/>
    <w:rsid w:val="00D157AC"/>
    <w:rsid w:val="00D16F06"/>
    <w:rsid w:val="00D21B33"/>
    <w:rsid w:val="00D2346C"/>
    <w:rsid w:val="00D43647"/>
    <w:rsid w:val="00D56319"/>
    <w:rsid w:val="00D5655C"/>
    <w:rsid w:val="00D60FC3"/>
    <w:rsid w:val="00D63772"/>
    <w:rsid w:val="00D66486"/>
    <w:rsid w:val="00D70B16"/>
    <w:rsid w:val="00D71FC4"/>
    <w:rsid w:val="00D85FED"/>
    <w:rsid w:val="00DD1FE8"/>
    <w:rsid w:val="00DD4A7D"/>
    <w:rsid w:val="00DD694F"/>
    <w:rsid w:val="00DE7890"/>
    <w:rsid w:val="00DF1155"/>
    <w:rsid w:val="00E01168"/>
    <w:rsid w:val="00E11019"/>
    <w:rsid w:val="00E1300F"/>
    <w:rsid w:val="00E141A5"/>
    <w:rsid w:val="00E2023E"/>
    <w:rsid w:val="00E23384"/>
    <w:rsid w:val="00E27F11"/>
    <w:rsid w:val="00E91500"/>
    <w:rsid w:val="00E93822"/>
    <w:rsid w:val="00E964B1"/>
    <w:rsid w:val="00E96D73"/>
    <w:rsid w:val="00E97B54"/>
    <w:rsid w:val="00EA0056"/>
    <w:rsid w:val="00EC50E7"/>
    <w:rsid w:val="00F17DB7"/>
    <w:rsid w:val="00F359AA"/>
    <w:rsid w:val="00F36ED5"/>
    <w:rsid w:val="00F51A6D"/>
    <w:rsid w:val="00F61137"/>
    <w:rsid w:val="00F615E3"/>
    <w:rsid w:val="00F772B0"/>
    <w:rsid w:val="00F97C3B"/>
    <w:rsid w:val="00FA1DF1"/>
    <w:rsid w:val="00FB2F83"/>
    <w:rsid w:val="00FC5195"/>
    <w:rsid w:val="0116A665"/>
    <w:rsid w:val="1DD1C79F"/>
    <w:rsid w:val="1EA19554"/>
    <w:rsid w:val="762536A0"/>
    <w:rsid w:val="7DFE52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E671A"/>
  <w15:chartTrackingRefBased/>
  <w15:docId w15:val="{A9F72C11-B4CD-4A91-AB5D-E8FA3675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B4C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BB4C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B4CA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B4CA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B4CAC"/>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B4CA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B4CA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B4CA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B4CA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B4CA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BB4CA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B4CAC"/>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B4CAC"/>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B4CAC"/>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B4CA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B4CA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B4CA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B4CAC"/>
    <w:rPr>
      <w:rFonts w:eastAsiaTheme="majorEastAsia" w:cstheme="majorBidi"/>
      <w:color w:val="272727" w:themeColor="text1" w:themeTint="D8"/>
    </w:rPr>
  </w:style>
  <w:style w:type="paragraph" w:styleId="Nzev">
    <w:name w:val="Title"/>
    <w:basedOn w:val="Normln"/>
    <w:next w:val="Normln"/>
    <w:link w:val="NzevChar"/>
    <w:uiPriority w:val="10"/>
    <w:qFormat/>
    <w:rsid w:val="00BB4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B4CA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B4CA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B4CA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B4CAC"/>
    <w:pPr>
      <w:spacing w:before="160"/>
      <w:jc w:val="center"/>
    </w:pPr>
    <w:rPr>
      <w:i/>
      <w:iCs/>
      <w:color w:val="404040" w:themeColor="text1" w:themeTint="BF"/>
    </w:rPr>
  </w:style>
  <w:style w:type="character" w:customStyle="1" w:styleId="CittChar">
    <w:name w:val="Citát Char"/>
    <w:basedOn w:val="Standardnpsmoodstavce"/>
    <w:link w:val="Citt"/>
    <w:uiPriority w:val="29"/>
    <w:rsid w:val="00BB4CAC"/>
    <w:rPr>
      <w:i/>
      <w:iCs/>
      <w:color w:val="404040" w:themeColor="text1" w:themeTint="BF"/>
    </w:rPr>
  </w:style>
  <w:style w:type="paragraph" w:styleId="Odstavecseseznamem">
    <w:name w:val="List Paragraph"/>
    <w:basedOn w:val="Normln"/>
    <w:uiPriority w:val="34"/>
    <w:qFormat/>
    <w:rsid w:val="00BB4CAC"/>
    <w:pPr>
      <w:ind w:left="720"/>
      <w:contextualSpacing/>
    </w:pPr>
  </w:style>
  <w:style w:type="character" w:styleId="Zdraznnintenzivn">
    <w:name w:val="Intense Emphasis"/>
    <w:basedOn w:val="Standardnpsmoodstavce"/>
    <w:uiPriority w:val="21"/>
    <w:qFormat/>
    <w:rsid w:val="00BB4CAC"/>
    <w:rPr>
      <w:i/>
      <w:iCs/>
      <w:color w:val="2F5496" w:themeColor="accent1" w:themeShade="BF"/>
    </w:rPr>
  </w:style>
  <w:style w:type="paragraph" w:styleId="Vrazncitt">
    <w:name w:val="Intense Quote"/>
    <w:basedOn w:val="Normln"/>
    <w:next w:val="Normln"/>
    <w:link w:val="VrazncittChar"/>
    <w:uiPriority w:val="30"/>
    <w:qFormat/>
    <w:rsid w:val="00BB4C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B4CAC"/>
    <w:rPr>
      <w:i/>
      <w:iCs/>
      <w:color w:val="2F5496" w:themeColor="accent1" w:themeShade="BF"/>
    </w:rPr>
  </w:style>
  <w:style w:type="character" w:styleId="Odkazintenzivn">
    <w:name w:val="Intense Reference"/>
    <w:basedOn w:val="Standardnpsmoodstavce"/>
    <w:uiPriority w:val="32"/>
    <w:qFormat/>
    <w:rsid w:val="00BB4CAC"/>
    <w:rPr>
      <w:b/>
      <w:bCs/>
      <w:smallCaps/>
      <w:color w:val="2F5496" w:themeColor="accent1" w:themeShade="BF"/>
      <w:spacing w:val="5"/>
    </w:rPr>
  </w:style>
  <w:style w:type="paragraph" w:styleId="Normlnweb">
    <w:name w:val="Normal (Web)"/>
    <w:basedOn w:val="Normln"/>
    <w:uiPriority w:val="99"/>
    <w:unhideWhenUsed/>
    <w:rsid w:val="007329AE"/>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7329AE"/>
    <w:rPr>
      <w:b/>
      <w:bCs/>
    </w:rPr>
  </w:style>
  <w:style w:type="character" w:styleId="Hypertextovodkaz">
    <w:name w:val="Hyperlink"/>
    <w:basedOn w:val="Standardnpsmoodstavce"/>
    <w:uiPriority w:val="99"/>
    <w:unhideWhenUsed/>
    <w:rsid w:val="00D2346C"/>
    <w:rPr>
      <w:color w:val="0563C1" w:themeColor="hyperlink"/>
      <w:u w:val="single"/>
    </w:rPr>
  </w:style>
  <w:style w:type="character" w:styleId="Nevyeenzmnka">
    <w:name w:val="Unresolved Mention"/>
    <w:basedOn w:val="Standardnpsmoodstavce"/>
    <w:uiPriority w:val="99"/>
    <w:semiHidden/>
    <w:unhideWhenUsed/>
    <w:rsid w:val="00D2346C"/>
    <w:rPr>
      <w:color w:val="605E5C"/>
      <w:shd w:val="clear" w:color="auto" w:fill="E1DFDD"/>
    </w:rPr>
  </w:style>
  <w:style w:type="paragraph" w:styleId="Revize">
    <w:name w:val="Revision"/>
    <w:hidden/>
    <w:uiPriority w:val="99"/>
    <w:semiHidden/>
    <w:rsid w:val="002E62E9"/>
    <w:pPr>
      <w:spacing w:after="0" w:line="240" w:lineRule="auto"/>
    </w:pPr>
  </w:style>
  <w:style w:type="paragraph" w:styleId="Zhlav">
    <w:name w:val="header"/>
    <w:basedOn w:val="Normln"/>
    <w:link w:val="ZhlavChar"/>
    <w:uiPriority w:val="99"/>
    <w:unhideWhenUsed/>
    <w:rsid w:val="008B01A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B01A1"/>
  </w:style>
  <w:style w:type="paragraph" w:styleId="Zpat">
    <w:name w:val="footer"/>
    <w:basedOn w:val="Normln"/>
    <w:link w:val="ZpatChar"/>
    <w:uiPriority w:val="99"/>
    <w:unhideWhenUsed/>
    <w:rsid w:val="008B01A1"/>
    <w:pPr>
      <w:tabs>
        <w:tab w:val="center" w:pos="4536"/>
        <w:tab w:val="right" w:pos="9072"/>
      </w:tabs>
      <w:spacing w:after="0" w:line="240" w:lineRule="auto"/>
    </w:pPr>
  </w:style>
  <w:style w:type="character" w:customStyle="1" w:styleId="ZpatChar">
    <w:name w:val="Zápatí Char"/>
    <w:basedOn w:val="Standardnpsmoodstavce"/>
    <w:link w:val="Zpat"/>
    <w:uiPriority w:val="99"/>
    <w:rsid w:val="008B01A1"/>
  </w:style>
  <w:style w:type="character" w:styleId="Odkaznakoment">
    <w:name w:val="annotation reference"/>
    <w:basedOn w:val="Standardnpsmoodstavce"/>
    <w:uiPriority w:val="99"/>
    <w:semiHidden/>
    <w:unhideWhenUsed/>
    <w:rsid w:val="00193359"/>
    <w:rPr>
      <w:sz w:val="16"/>
      <w:szCs w:val="16"/>
    </w:rPr>
  </w:style>
  <w:style w:type="paragraph" w:styleId="Textkomente">
    <w:name w:val="annotation text"/>
    <w:basedOn w:val="Normln"/>
    <w:link w:val="TextkomenteChar"/>
    <w:uiPriority w:val="99"/>
    <w:unhideWhenUsed/>
    <w:rsid w:val="00193359"/>
    <w:pPr>
      <w:spacing w:line="240" w:lineRule="auto"/>
    </w:pPr>
    <w:rPr>
      <w:sz w:val="20"/>
      <w:szCs w:val="20"/>
    </w:rPr>
  </w:style>
  <w:style w:type="character" w:customStyle="1" w:styleId="TextkomenteChar">
    <w:name w:val="Text komentáře Char"/>
    <w:basedOn w:val="Standardnpsmoodstavce"/>
    <w:link w:val="Textkomente"/>
    <w:uiPriority w:val="99"/>
    <w:rsid w:val="00193359"/>
    <w:rPr>
      <w:sz w:val="20"/>
      <w:szCs w:val="20"/>
    </w:rPr>
  </w:style>
  <w:style w:type="paragraph" w:styleId="Pedmtkomente">
    <w:name w:val="annotation subject"/>
    <w:basedOn w:val="Textkomente"/>
    <w:next w:val="Textkomente"/>
    <w:link w:val="PedmtkomenteChar"/>
    <w:uiPriority w:val="99"/>
    <w:semiHidden/>
    <w:unhideWhenUsed/>
    <w:rsid w:val="00193359"/>
    <w:rPr>
      <w:b/>
      <w:bCs/>
    </w:rPr>
  </w:style>
  <w:style w:type="character" w:customStyle="1" w:styleId="PedmtkomenteChar">
    <w:name w:val="Předmět komentáře Char"/>
    <w:basedOn w:val="TextkomenteChar"/>
    <w:link w:val="Pedmtkomente"/>
    <w:uiPriority w:val="99"/>
    <w:semiHidden/>
    <w:rsid w:val="00193359"/>
    <w:rPr>
      <w:b/>
      <w:bCs/>
      <w:sz w:val="20"/>
      <w:szCs w:val="20"/>
    </w:rPr>
  </w:style>
  <w:style w:type="character" w:styleId="Sledovanodkaz">
    <w:name w:val="FollowedHyperlink"/>
    <w:basedOn w:val="Standardnpsmoodstavce"/>
    <w:uiPriority w:val="99"/>
    <w:semiHidden/>
    <w:unhideWhenUsed/>
    <w:rsid w:val="00A17706"/>
    <w:rPr>
      <w:color w:val="954F72" w:themeColor="followedHyperlink"/>
      <w:u w:val="single"/>
    </w:rPr>
  </w:style>
  <w:style w:type="table" w:styleId="Mkatabulky">
    <w:name w:val="Table Grid"/>
    <w:basedOn w:val="Normlntabulka"/>
    <w:uiPriority w:val="39"/>
    <w:rsid w:val="00B06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qFormat/>
    <w:rsid w:val="00E2023E"/>
    <w:pPr>
      <w:spacing w:before="180" w:after="180" w:line="240" w:lineRule="auto"/>
    </w:pPr>
    <w:rPr>
      <w:kern w:val="0"/>
      <w:lang w:val="en-US"/>
      <w14:ligatures w14:val="none"/>
    </w:rPr>
  </w:style>
  <w:style w:type="character" w:customStyle="1" w:styleId="ZkladntextChar">
    <w:name w:val="Základní text Char"/>
    <w:basedOn w:val="Standardnpsmoodstavce"/>
    <w:link w:val="Zkladntext"/>
    <w:rsid w:val="00E2023E"/>
    <w:rPr>
      <w:kern w:val="0"/>
      <w:lang w:val="en-US"/>
      <w14:ligatures w14:val="none"/>
    </w:rPr>
  </w:style>
  <w:style w:type="paragraph" w:customStyle="1" w:styleId="Compact">
    <w:name w:val="Compact"/>
    <w:basedOn w:val="Zkladntext"/>
    <w:qFormat/>
    <w:rsid w:val="00E2023E"/>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319220">
      <w:bodyDiv w:val="1"/>
      <w:marLeft w:val="0"/>
      <w:marRight w:val="0"/>
      <w:marTop w:val="0"/>
      <w:marBottom w:val="0"/>
      <w:divBdr>
        <w:top w:val="none" w:sz="0" w:space="0" w:color="auto"/>
        <w:left w:val="none" w:sz="0" w:space="0" w:color="auto"/>
        <w:bottom w:val="none" w:sz="0" w:space="0" w:color="auto"/>
        <w:right w:val="none" w:sz="0" w:space="0" w:color="auto"/>
      </w:divBdr>
    </w:div>
    <w:div w:id="405494810">
      <w:bodyDiv w:val="1"/>
      <w:marLeft w:val="0"/>
      <w:marRight w:val="0"/>
      <w:marTop w:val="0"/>
      <w:marBottom w:val="0"/>
      <w:divBdr>
        <w:top w:val="none" w:sz="0" w:space="0" w:color="auto"/>
        <w:left w:val="none" w:sz="0" w:space="0" w:color="auto"/>
        <w:bottom w:val="none" w:sz="0" w:space="0" w:color="auto"/>
        <w:right w:val="none" w:sz="0" w:space="0" w:color="auto"/>
      </w:divBdr>
    </w:div>
    <w:div w:id="708068496">
      <w:bodyDiv w:val="1"/>
      <w:marLeft w:val="0"/>
      <w:marRight w:val="0"/>
      <w:marTop w:val="0"/>
      <w:marBottom w:val="0"/>
      <w:divBdr>
        <w:top w:val="none" w:sz="0" w:space="0" w:color="auto"/>
        <w:left w:val="none" w:sz="0" w:space="0" w:color="auto"/>
        <w:bottom w:val="none" w:sz="0" w:space="0" w:color="auto"/>
        <w:right w:val="none" w:sz="0" w:space="0" w:color="auto"/>
      </w:divBdr>
    </w:div>
    <w:div w:id="1125586939">
      <w:bodyDiv w:val="1"/>
      <w:marLeft w:val="0"/>
      <w:marRight w:val="0"/>
      <w:marTop w:val="0"/>
      <w:marBottom w:val="0"/>
      <w:divBdr>
        <w:top w:val="none" w:sz="0" w:space="0" w:color="auto"/>
        <w:left w:val="none" w:sz="0" w:space="0" w:color="auto"/>
        <w:bottom w:val="none" w:sz="0" w:space="0" w:color="auto"/>
        <w:right w:val="none" w:sz="0" w:space="0" w:color="auto"/>
      </w:divBdr>
    </w:div>
    <w:div w:id="1792743538">
      <w:bodyDiv w:val="1"/>
      <w:marLeft w:val="0"/>
      <w:marRight w:val="0"/>
      <w:marTop w:val="0"/>
      <w:marBottom w:val="0"/>
      <w:divBdr>
        <w:top w:val="none" w:sz="0" w:space="0" w:color="auto"/>
        <w:left w:val="none" w:sz="0" w:space="0" w:color="auto"/>
        <w:bottom w:val="none" w:sz="0" w:space="0" w:color="auto"/>
        <w:right w:val="none" w:sz="0" w:space="0" w:color="auto"/>
      </w:divBdr>
    </w:div>
    <w:div w:id="1866020654">
      <w:bodyDiv w:val="1"/>
      <w:marLeft w:val="0"/>
      <w:marRight w:val="0"/>
      <w:marTop w:val="0"/>
      <w:marBottom w:val="0"/>
      <w:divBdr>
        <w:top w:val="none" w:sz="0" w:space="0" w:color="auto"/>
        <w:left w:val="none" w:sz="0" w:space="0" w:color="auto"/>
        <w:bottom w:val="none" w:sz="0" w:space="0" w:color="auto"/>
        <w:right w:val="none" w:sz="0" w:space="0" w:color="auto"/>
      </w:divBdr>
    </w:div>
    <w:div w:id="1981690790">
      <w:bodyDiv w:val="1"/>
      <w:marLeft w:val="0"/>
      <w:marRight w:val="0"/>
      <w:marTop w:val="0"/>
      <w:marBottom w:val="0"/>
      <w:divBdr>
        <w:top w:val="none" w:sz="0" w:space="0" w:color="auto"/>
        <w:left w:val="none" w:sz="0" w:space="0" w:color="auto"/>
        <w:bottom w:val="none" w:sz="0" w:space="0" w:color="auto"/>
        <w:right w:val="none" w:sz="0" w:space="0" w:color="auto"/>
      </w:divBdr>
    </w:div>
    <w:div w:id="1986468462">
      <w:bodyDiv w:val="1"/>
      <w:marLeft w:val="0"/>
      <w:marRight w:val="0"/>
      <w:marTop w:val="0"/>
      <w:marBottom w:val="0"/>
      <w:divBdr>
        <w:top w:val="none" w:sz="0" w:space="0" w:color="auto"/>
        <w:left w:val="none" w:sz="0" w:space="0" w:color="auto"/>
        <w:bottom w:val="none" w:sz="0" w:space="0" w:color="auto"/>
        <w:right w:val="none" w:sz="0" w:space="0" w:color="auto"/>
      </w:divBdr>
    </w:div>
    <w:div w:id="199760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rdcevhlave.cz/mereni-tlak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rdcevhlave.cz/test-rizikovych-fakto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rdcevhlave.cz/blog/detail/nova-podoba-preventivnich-prohlidek-na-co-mate-narok/" TargetMode="External"/><Relationship Id="rId5" Type="http://schemas.openxmlformats.org/officeDocument/2006/relationships/styles" Target="styles.xml"/><Relationship Id="rId15" Type="http://schemas.openxmlformats.org/officeDocument/2006/relationships/hyperlink" Target="http://www.stance.cz" TargetMode="External"/><Relationship Id="rId10" Type="http://schemas.openxmlformats.org/officeDocument/2006/relationships/hyperlink" Target="https://srdcevhlav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ichaela.dolezalova@stan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6ad773-6416-4da7-91e9-1254fd0265d4" xsi:nil="true"/>
    <lcf76f155ced4ddcb4097134ff3c332f xmlns="031b1e69-70d0-43df-bda8-a99c309c4a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ED02083BFD874DA4DFE2D69E58727B" ma:contentTypeVersion="19" ma:contentTypeDescription="Create a new document." ma:contentTypeScope="" ma:versionID="1833dc235abf2c0472657ec30e0de16f">
  <xsd:schema xmlns:xsd="http://www.w3.org/2001/XMLSchema" xmlns:xs="http://www.w3.org/2001/XMLSchema" xmlns:p="http://schemas.microsoft.com/office/2006/metadata/properties" xmlns:ns2="031b1e69-70d0-43df-bda8-a99c309c4a4e" xmlns:ns3="436ad773-6416-4da7-91e9-1254fd0265d4" targetNamespace="http://schemas.microsoft.com/office/2006/metadata/properties" ma:root="true" ma:fieldsID="4f3b0a1e0810528b33c591bd1fd57740" ns2:_="" ns3:_="">
    <xsd:import namespace="031b1e69-70d0-43df-bda8-a99c309c4a4e"/>
    <xsd:import namespace="436ad773-6416-4da7-91e9-1254fd0265d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b1e69-70d0-43df-bda8-a99c309c4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06dc81-7351-40b9-acc0-3b5a169b4e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ad773-6416-4da7-91e9-1254fd0265d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06cc3b-1af1-49bf-9465-bd6bce891474}" ma:internalName="TaxCatchAll" ma:showField="CatchAllData" ma:web="436ad773-6416-4da7-91e9-1254fd026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727BAA-3910-41A1-B8CA-D949D835EF53}">
  <ds:schemaRefs>
    <ds:schemaRef ds:uri="http://schemas.microsoft.com/office/2006/metadata/properties"/>
    <ds:schemaRef ds:uri="http://schemas.microsoft.com/office/infopath/2007/PartnerControls"/>
    <ds:schemaRef ds:uri="436ad773-6416-4da7-91e9-1254fd0265d4"/>
    <ds:schemaRef ds:uri="031b1e69-70d0-43df-bda8-a99c309c4a4e"/>
  </ds:schemaRefs>
</ds:datastoreItem>
</file>

<file path=customXml/itemProps2.xml><?xml version="1.0" encoding="utf-8"?>
<ds:datastoreItem xmlns:ds="http://schemas.openxmlformats.org/officeDocument/2006/customXml" ds:itemID="{BB86185B-6A2F-4E75-B64A-5D1E65276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b1e69-70d0-43df-bda8-a99c309c4a4e"/>
    <ds:schemaRef ds:uri="436ad773-6416-4da7-91e9-1254fd026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FC098A-96DF-4A9E-AFBC-8E628173A4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932</Words>
  <Characters>5505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Doležalová Michaela</dc:creator>
  <cp:keywords/>
  <dc:description/>
  <cp:lastModifiedBy>Doležalová Michaela</cp:lastModifiedBy>
  <cp:revision>8</cp:revision>
  <dcterms:created xsi:type="dcterms:W3CDTF">2026-07-22T13:16:00Z</dcterms:created>
  <dcterms:modified xsi:type="dcterms:W3CDTF">2026-07-29T07:19:00Z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0x010100E5ED02083BFD874DA4DFE2D69E58727B</vt:lpwstr>
  </property>
  <property fmtid="{D5CDD505-2E9C-101B-9397-08002B2CF9AE}" pid="3" name="MediaServiceImageTags">
    <vt:lpwstr/>
  </property>
</Properties>
</file>