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1584" w14:textId="77777777" w:rsidR="00BF2CEA" w:rsidRPr="00CD2D42" w:rsidRDefault="00BF2CEA" w:rsidP="00BF2CEA">
      <w:pPr>
        <w:jc w:val="both"/>
        <w:rPr>
          <w:rFonts w:cstheme="minorHAnsi"/>
          <w:b/>
          <w:bCs/>
          <w:sz w:val="32"/>
          <w:szCs w:val="32"/>
        </w:rPr>
      </w:pPr>
      <w:r w:rsidRPr="00CD2D42">
        <w:rPr>
          <w:rFonts w:cstheme="minorHAnsi"/>
          <w:b/>
          <w:bCs/>
          <w:sz w:val="32"/>
          <w:szCs w:val="32"/>
        </w:rPr>
        <w:t xml:space="preserve">Skupina SolidSun dosáhla vynikajících finančních výsledků a posílila svou pozici na </w:t>
      </w:r>
      <w:r>
        <w:rPr>
          <w:rFonts w:cstheme="minorHAnsi"/>
          <w:b/>
          <w:bCs/>
          <w:sz w:val="32"/>
          <w:szCs w:val="32"/>
        </w:rPr>
        <w:t xml:space="preserve">tuzemském </w:t>
      </w:r>
      <w:r w:rsidRPr="00CD2D42">
        <w:rPr>
          <w:rFonts w:cstheme="minorHAnsi"/>
          <w:b/>
          <w:bCs/>
          <w:sz w:val="32"/>
          <w:szCs w:val="32"/>
        </w:rPr>
        <w:t>trhu</w:t>
      </w:r>
    </w:p>
    <w:p w14:paraId="50C34A36" w14:textId="7BFF2436" w:rsidR="00BF2CEA" w:rsidRPr="00E03E24" w:rsidRDefault="00BF2CEA" w:rsidP="00BF2CEA">
      <w:pPr>
        <w:jc w:val="both"/>
        <w:rPr>
          <w:rFonts w:ascii="Arial" w:hAnsi="Arial" w:cs="Arial"/>
          <w:b/>
        </w:rPr>
      </w:pPr>
      <w:r w:rsidRPr="00E03E24">
        <w:rPr>
          <w:rFonts w:ascii="Arial" w:hAnsi="Arial" w:cs="Arial"/>
          <w:b/>
        </w:rPr>
        <w:t xml:space="preserve">Praha, </w:t>
      </w:r>
      <w:r w:rsidR="00EE2DF3">
        <w:rPr>
          <w:rFonts w:ascii="Arial" w:hAnsi="Arial" w:cs="Arial"/>
          <w:b/>
        </w:rPr>
        <w:t>11.</w:t>
      </w:r>
      <w:r w:rsidRPr="00E03E24">
        <w:rPr>
          <w:rFonts w:ascii="Arial" w:hAnsi="Arial" w:cs="Arial"/>
          <w:b/>
        </w:rPr>
        <w:t xml:space="preserve"> červ</w:t>
      </w:r>
      <w:r w:rsidR="00E03E24" w:rsidRPr="00E03E24">
        <w:rPr>
          <w:rFonts w:ascii="Arial" w:hAnsi="Arial" w:cs="Arial"/>
          <w:b/>
        </w:rPr>
        <w:t>ence</w:t>
      </w:r>
      <w:r w:rsidRPr="00E03E24">
        <w:rPr>
          <w:rFonts w:ascii="Arial" w:hAnsi="Arial" w:cs="Arial"/>
          <w:b/>
        </w:rPr>
        <w:t xml:space="preserve"> 2023 </w:t>
      </w:r>
      <w:r w:rsidR="00E03E24" w:rsidRPr="00E03E24">
        <w:rPr>
          <w:rFonts w:ascii="Arial" w:hAnsi="Arial" w:cs="Arial"/>
          <w:b/>
        </w:rPr>
        <w:t>–</w:t>
      </w:r>
      <w:r w:rsidRPr="00E03E24">
        <w:rPr>
          <w:rFonts w:ascii="Arial" w:hAnsi="Arial" w:cs="Arial"/>
          <w:b/>
        </w:rPr>
        <w:t xml:space="preserve"> Skupina SolidSun, přední poskytovatel komplexních energetických služeb v oblasti obnovitelných zdrojů energie, zveřejnila své výsledky za rok 2022. </w:t>
      </w:r>
      <w:r w:rsidR="00534A9A">
        <w:rPr>
          <w:rFonts w:ascii="Arial" w:hAnsi="Arial" w:cs="Arial"/>
          <w:b/>
        </w:rPr>
        <w:t>Z</w:t>
      </w:r>
      <w:r w:rsidRPr="00E03E24">
        <w:rPr>
          <w:rFonts w:ascii="Arial" w:hAnsi="Arial" w:cs="Arial"/>
          <w:b/>
        </w:rPr>
        <w:t xml:space="preserve">aznamenala </w:t>
      </w:r>
      <w:r w:rsidR="00534A9A">
        <w:rPr>
          <w:rFonts w:ascii="Arial" w:hAnsi="Arial" w:cs="Arial"/>
          <w:b/>
        </w:rPr>
        <w:t xml:space="preserve">v něm </w:t>
      </w:r>
      <w:r w:rsidRPr="00E03E24">
        <w:rPr>
          <w:rFonts w:ascii="Arial" w:hAnsi="Arial" w:cs="Arial"/>
          <w:b/>
        </w:rPr>
        <w:t>výrazný růst a dosáhla vynikajících finančních výsledků, což potvrzuje její vedoucí postavení na domácím trhu s fotovoltaikou.</w:t>
      </w:r>
    </w:p>
    <w:p w14:paraId="6F02CA9D" w14:textId="16BB08A6" w:rsidR="00BF2CEA" w:rsidRPr="00E03E24" w:rsidRDefault="00BF2CEA" w:rsidP="00BF2CEA">
      <w:pPr>
        <w:jc w:val="both"/>
        <w:rPr>
          <w:rFonts w:ascii="Arial" w:hAnsi="Arial" w:cs="Arial"/>
          <w:color w:val="000000" w:themeColor="text1"/>
        </w:rPr>
      </w:pPr>
      <w:r w:rsidRPr="00E03E24">
        <w:rPr>
          <w:rFonts w:ascii="Arial" w:hAnsi="Arial" w:cs="Arial"/>
          <w:color w:val="000000" w:themeColor="text1"/>
        </w:rPr>
        <w:t xml:space="preserve">Skupina SolidSun se v posledních letech úspěšně rozrůstala a zaznamenala významné změny, mezi které patřil i rebranding z původního názvu Ekocesta na SolidSun. </w:t>
      </w:r>
      <w:r w:rsidR="00534A9A">
        <w:rPr>
          <w:rFonts w:ascii="Arial" w:hAnsi="Arial" w:cs="Arial"/>
          <w:color w:val="000000" w:themeColor="text1"/>
        </w:rPr>
        <w:t xml:space="preserve">Cílem této </w:t>
      </w:r>
      <w:r w:rsidRPr="00E03E24">
        <w:rPr>
          <w:rFonts w:ascii="Arial" w:hAnsi="Arial" w:cs="Arial"/>
          <w:color w:val="000000" w:themeColor="text1"/>
        </w:rPr>
        <w:t>strategick</w:t>
      </w:r>
      <w:r w:rsidR="00534A9A">
        <w:rPr>
          <w:rFonts w:ascii="Arial" w:hAnsi="Arial" w:cs="Arial"/>
          <w:color w:val="000000" w:themeColor="text1"/>
        </w:rPr>
        <w:t>é</w:t>
      </w:r>
      <w:r w:rsidRPr="00E03E24">
        <w:rPr>
          <w:rFonts w:ascii="Arial" w:hAnsi="Arial" w:cs="Arial"/>
          <w:color w:val="000000" w:themeColor="text1"/>
        </w:rPr>
        <w:t xml:space="preserve"> změn</w:t>
      </w:r>
      <w:r w:rsidR="00534A9A">
        <w:rPr>
          <w:rFonts w:ascii="Arial" w:hAnsi="Arial" w:cs="Arial"/>
          <w:color w:val="000000" w:themeColor="text1"/>
        </w:rPr>
        <w:t>y</w:t>
      </w:r>
      <w:r w:rsidRPr="00E03E24">
        <w:rPr>
          <w:rFonts w:ascii="Arial" w:hAnsi="Arial" w:cs="Arial"/>
          <w:color w:val="000000" w:themeColor="text1"/>
        </w:rPr>
        <w:t xml:space="preserve"> byl</w:t>
      </w:r>
      <w:r w:rsidR="00534A9A">
        <w:rPr>
          <w:rFonts w:ascii="Arial" w:hAnsi="Arial" w:cs="Arial"/>
          <w:color w:val="000000" w:themeColor="text1"/>
        </w:rPr>
        <w:t xml:space="preserve">o </w:t>
      </w:r>
      <w:r w:rsidRPr="00E03E24">
        <w:rPr>
          <w:rFonts w:ascii="Arial" w:hAnsi="Arial" w:cs="Arial"/>
          <w:color w:val="000000" w:themeColor="text1"/>
        </w:rPr>
        <w:t xml:space="preserve">zjednodušit komunikaci se zákazníky a zvýšit povědomí o skupině </w:t>
      </w:r>
      <w:r w:rsidR="00534A9A" w:rsidRPr="00E03E24">
        <w:rPr>
          <w:rFonts w:ascii="Arial" w:hAnsi="Arial" w:cs="Arial"/>
          <w:color w:val="000000" w:themeColor="text1"/>
        </w:rPr>
        <w:t>a</w:t>
      </w:r>
      <w:r w:rsidR="00534A9A">
        <w:rPr>
          <w:rFonts w:ascii="Arial" w:hAnsi="Arial" w:cs="Arial"/>
          <w:color w:val="000000" w:themeColor="text1"/>
        </w:rPr>
        <w:t> </w:t>
      </w:r>
      <w:r w:rsidRPr="00E03E24">
        <w:rPr>
          <w:rFonts w:ascii="Arial" w:hAnsi="Arial" w:cs="Arial"/>
          <w:color w:val="000000" w:themeColor="text1"/>
        </w:rPr>
        <w:t xml:space="preserve">jejích službách v oblasti obnovitelných zdrojů energie. Rebranding byl přijat velmi pozitivně a zákazníci </w:t>
      </w:r>
      <w:r w:rsidR="00E03E24" w:rsidRPr="00E03E24">
        <w:rPr>
          <w:rFonts w:ascii="Arial" w:hAnsi="Arial" w:cs="Arial"/>
          <w:color w:val="000000" w:themeColor="text1"/>
        </w:rPr>
        <w:t xml:space="preserve">skupinu </w:t>
      </w:r>
      <w:r w:rsidRPr="00E03E24">
        <w:rPr>
          <w:rFonts w:ascii="Arial" w:hAnsi="Arial" w:cs="Arial"/>
          <w:color w:val="000000" w:themeColor="text1"/>
        </w:rPr>
        <w:t xml:space="preserve">SolidSun </w:t>
      </w:r>
      <w:r w:rsidR="00534A9A" w:rsidRPr="00E03E24">
        <w:rPr>
          <w:rFonts w:ascii="Arial" w:hAnsi="Arial" w:cs="Arial"/>
          <w:color w:val="000000" w:themeColor="text1"/>
        </w:rPr>
        <w:t xml:space="preserve">vnímají </w:t>
      </w:r>
      <w:r w:rsidRPr="00E03E24">
        <w:rPr>
          <w:rFonts w:ascii="Arial" w:hAnsi="Arial" w:cs="Arial"/>
          <w:color w:val="000000" w:themeColor="text1"/>
        </w:rPr>
        <w:t xml:space="preserve">jako jednotnou a soudržnou značku, která je schopna poskytovat komplexní energetické služby v souladu se záměrem </w:t>
      </w:r>
      <w:r w:rsidR="00534A9A">
        <w:rPr>
          <w:rFonts w:ascii="Arial" w:hAnsi="Arial" w:cs="Arial"/>
          <w:color w:val="000000" w:themeColor="text1"/>
        </w:rPr>
        <w:t>dosažení</w:t>
      </w:r>
      <w:r w:rsidR="00534A9A" w:rsidRPr="00E03E24">
        <w:rPr>
          <w:rFonts w:ascii="Arial" w:hAnsi="Arial" w:cs="Arial"/>
          <w:color w:val="000000" w:themeColor="text1"/>
        </w:rPr>
        <w:t xml:space="preserve"> </w:t>
      </w:r>
      <w:r w:rsidRPr="00E03E24">
        <w:rPr>
          <w:rFonts w:ascii="Arial" w:hAnsi="Arial" w:cs="Arial"/>
          <w:color w:val="000000" w:themeColor="text1"/>
        </w:rPr>
        <w:t>uhlíkové neutrality.</w:t>
      </w:r>
    </w:p>
    <w:p w14:paraId="5923D06F" w14:textId="77777777" w:rsidR="00BF2CEA" w:rsidRPr="00E03E24" w:rsidRDefault="00BF2CEA" w:rsidP="00BF2CEA">
      <w:pPr>
        <w:jc w:val="both"/>
        <w:rPr>
          <w:rFonts w:ascii="Arial" w:hAnsi="Arial" w:cs="Arial"/>
          <w:color w:val="000000" w:themeColor="text1"/>
        </w:rPr>
      </w:pPr>
      <w:r w:rsidRPr="00E03E24">
        <w:rPr>
          <w:rFonts w:ascii="Arial" w:hAnsi="Arial" w:cs="Arial"/>
          <w:color w:val="000000" w:themeColor="text1"/>
        </w:rPr>
        <w:t xml:space="preserve">Navzdory turbulencím na trhu s fotovoltaikou skupina SolidSun nadále vykazuje vysokou finanční stabilitu. Její výsledky a hospodaření svědčí o dlouhodobém růstovém trendu, kdy tržby i obchod značně vzrostly. V roce 2022 bylo zobchodováno celkem 3 595 fotovoltaických elektráren, což je téměř o 1 000 více než v předchozím roce. </w:t>
      </w:r>
    </w:p>
    <w:p w14:paraId="4E0025A3" w14:textId="0F20903C" w:rsidR="00BF2CEA" w:rsidRPr="00E03E24" w:rsidRDefault="00BF2CEA" w:rsidP="00BF2CEA">
      <w:pPr>
        <w:jc w:val="both"/>
        <w:rPr>
          <w:rFonts w:ascii="Arial" w:hAnsi="Arial" w:cs="Arial"/>
          <w:color w:val="000000" w:themeColor="text1"/>
        </w:rPr>
      </w:pPr>
      <w:r w:rsidRPr="00E03E24">
        <w:rPr>
          <w:rFonts w:ascii="Arial" w:hAnsi="Arial" w:cs="Arial"/>
          <w:color w:val="000000" w:themeColor="text1"/>
        </w:rPr>
        <w:t>„</w:t>
      </w:r>
      <w:r w:rsidRPr="00E03E24">
        <w:rPr>
          <w:rFonts w:ascii="Arial" w:hAnsi="Arial" w:cs="Arial"/>
          <w:i/>
          <w:color w:val="000000" w:themeColor="text1"/>
        </w:rPr>
        <w:t xml:space="preserve">Rok 2022 byl pro skupinu SolidSun ve všech směrech rekordní. Naše tržby </w:t>
      </w:r>
      <w:r w:rsidR="00534A9A" w:rsidRPr="00E03E24">
        <w:rPr>
          <w:rFonts w:ascii="Arial" w:hAnsi="Arial" w:cs="Arial"/>
          <w:i/>
          <w:color w:val="000000" w:themeColor="text1"/>
        </w:rPr>
        <w:t>a</w:t>
      </w:r>
      <w:r w:rsidR="00534A9A">
        <w:rPr>
          <w:rFonts w:ascii="Arial" w:hAnsi="Arial" w:cs="Arial"/>
          <w:i/>
          <w:color w:val="000000" w:themeColor="text1"/>
        </w:rPr>
        <w:t> </w:t>
      </w:r>
      <w:r w:rsidRPr="00E03E24">
        <w:rPr>
          <w:rFonts w:ascii="Arial" w:hAnsi="Arial" w:cs="Arial"/>
          <w:i/>
          <w:color w:val="000000" w:themeColor="text1"/>
        </w:rPr>
        <w:t>objem prodaných fotovoltaických elektráren výrazně</w:t>
      </w:r>
      <w:r w:rsidR="00534A9A" w:rsidRPr="00534A9A">
        <w:rPr>
          <w:rFonts w:ascii="Arial" w:hAnsi="Arial" w:cs="Arial"/>
          <w:i/>
          <w:color w:val="000000" w:themeColor="text1"/>
        </w:rPr>
        <w:t xml:space="preserve"> </w:t>
      </w:r>
      <w:r w:rsidR="00534A9A" w:rsidRPr="00E03E24">
        <w:rPr>
          <w:rFonts w:ascii="Arial" w:hAnsi="Arial" w:cs="Arial"/>
          <w:i/>
          <w:color w:val="000000" w:themeColor="text1"/>
        </w:rPr>
        <w:t>vzrostly</w:t>
      </w:r>
      <w:r w:rsidRPr="00E03E24">
        <w:rPr>
          <w:rFonts w:ascii="Arial" w:hAnsi="Arial" w:cs="Arial"/>
          <w:i/>
          <w:color w:val="000000" w:themeColor="text1"/>
        </w:rPr>
        <w:t xml:space="preserve">, čímž jsme dosáhli dlouhodobého růstového trendu. Tržby z běžné činnosti se dostaly na částku </w:t>
      </w:r>
      <w:r w:rsidR="00534A9A" w:rsidRPr="00E03E24">
        <w:rPr>
          <w:rFonts w:ascii="Arial" w:hAnsi="Arial" w:cs="Arial"/>
          <w:i/>
          <w:color w:val="000000" w:themeColor="text1"/>
        </w:rPr>
        <w:t>1</w:t>
      </w:r>
      <w:r w:rsidR="00534A9A">
        <w:rPr>
          <w:rFonts w:ascii="Arial" w:hAnsi="Arial" w:cs="Arial"/>
          <w:i/>
          <w:color w:val="000000" w:themeColor="text1"/>
        </w:rPr>
        <w:t> </w:t>
      </w:r>
      <w:r w:rsidR="00534A9A" w:rsidRPr="00E03E24">
        <w:rPr>
          <w:rFonts w:ascii="Arial" w:hAnsi="Arial" w:cs="Arial"/>
          <w:i/>
          <w:color w:val="000000" w:themeColor="text1"/>
        </w:rPr>
        <w:t>185</w:t>
      </w:r>
      <w:r w:rsidR="00534A9A">
        <w:rPr>
          <w:rFonts w:ascii="Arial" w:hAnsi="Arial" w:cs="Arial"/>
          <w:i/>
          <w:color w:val="000000" w:themeColor="text1"/>
        </w:rPr>
        <w:t> </w:t>
      </w:r>
      <w:r w:rsidRPr="00E03E24">
        <w:rPr>
          <w:rFonts w:ascii="Arial" w:hAnsi="Arial" w:cs="Arial"/>
          <w:i/>
          <w:color w:val="000000" w:themeColor="text1"/>
        </w:rPr>
        <w:t xml:space="preserve">401 </w:t>
      </w:r>
      <w:r w:rsidR="0041685F">
        <w:rPr>
          <w:rFonts w:ascii="Arial" w:hAnsi="Arial" w:cs="Arial"/>
          <w:i/>
          <w:color w:val="000000" w:themeColor="text1"/>
        </w:rPr>
        <w:t xml:space="preserve">tisíc </w:t>
      </w:r>
      <w:r w:rsidRPr="00E03E24">
        <w:rPr>
          <w:rFonts w:ascii="Arial" w:hAnsi="Arial" w:cs="Arial"/>
          <w:i/>
          <w:color w:val="000000" w:themeColor="text1"/>
        </w:rPr>
        <w:t xml:space="preserve">korun, což představuje meziroční nárůst o více než 58 </w:t>
      </w:r>
      <w:r w:rsidR="00E03E24">
        <w:rPr>
          <w:rFonts w:ascii="Arial" w:hAnsi="Arial" w:cs="Arial"/>
          <w:i/>
          <w:color w:val="000000" w:themeColor="text1"/>
        </w:rPr>
        <w:t>procent</w:t>
      </w:r>
      <w:r w:rsidR="00E03E24" w:rsidRPr="00E03E24">
        <w:rPr>
          <w:rFonts w:ascii="Arial" w:hAnsi="Arial" w:cs="Arial"/>
          <w:i/>
          <w:iCs/>
          <w:color w:val="000000" w:themeColor="text1"/>
        </w:rPr>
        <w:t>,</w:t>
      </w:r>
      <w:r w:rsidR="00534A9A">
        <w:rPr>
          <w:rFonts w:ascii="Arial" w:hAnsi="Arial" w:cs="Arial"/>
          <w:i/>
          <w:iCs/>
          <w:color w:val="000000" w:themeColor="text1"/>
        </w:rPr>
        <w:t>“</w:t>
      </w:r>
      <w:r w:rsidR="00E03E24" w:rsidRPr="00E03E24">
        <w:rPr>
          <w:rFonts w:ascii="Arial" w:hAnsi="Arial" w:cs="Arial"/>
          <w:color w:val="000000" w:themeColor="text1"/>
        </w:rPr>
        <w:t xml:space="preserve"> říká Adam Navrátil</w:t>
      </w:r>
      <w:r w:rsidR="00E03E24">
        <w:rPr>
          <w:rFonts w:ascii="Arial" w:hAnsi="Arial" w:cs="Arial"/>
          <w:color w:val="000000" w:themeColor="text1"/>
        </w:rPr>
        <w:t>, f</w:t>
      </w:r>
      <w:r w:rsidR="00E03E24" w:rsidRPr="00E03E24">
        <w:rPr>
          <w:rFonts w:ascii="Arial" w:hAnsi="Arial" w:cs="Arial"/>
          <w:color w:val="000000" w:themeColor="text1"/>
        </w:rPr>
        <w:t>inanční ředitel skupiny SolidSun</w:t>
      </w:r>
      <w:r w:rsidR="00E03E24">
        <w:rPr>
          <w:rFonts w:ascii="Arial" w:hAnsi="Arial" w:cs="Arial"/>
          <w:color w:val="000000" w:themeColor="text1"/>
        </w:rPr>
        <w:t>.</w:t>
      </w:r>
    </w:p>
    <w:p w14:paraId="76B0CCF5" w14:textId="4CC48951" w:rsidR="00BF2CEA" w:rsidRPr="00E03E24" w:rsidRDefault="00534A9A" w:rsidP="00BF2CE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</w:t>
      </w:r>
      <w:r w:rsidRPr="00E03E24">
        <w:rPr>
          <w:rFonts w:ascii="Arial" w:hAnsi="Arial" w:cs="Arial"/>
          <w:color w:val="000000" w:themeColor="text1"/>
        </w:rPr>
        <w:t xml:space="preserve">ýjimečnou pozici </w:t>
      </w:r>
      <w:r w:rsidR="00BF2CEA" w:rsidRPr="00E03E24">
        <w:rPr>
          <w:rFonts w:ascii="Arial" w:hAnsi="Arial" w:cs="Arial"/>
          <w:color w:val="000000" w:themeColor="text1"/>
        </w:rPr>
        <w:t>skupiny SolidSun na trhu</w:t>
      </w:r>
      <w:r w:rsidRPr="00534A9A">
        <w:rPr>
          <w:rFonts w:ascii="Arial" w:hAnsi="Arial" w:cs="Arial"/>
          <w:color w:val="000000" w:themeColor="text1"/>
        </w:rPr>
        <w:t xml:space="preserve"> </w:t>
      </w:r>
      <w:r w:rsidRPr="00E03E24">
        <w:rPr>
          <w:rFonts w:ascii="Arial" w:hAnsi="Arial" w:cs="Arial"/>
          <w:color w:val="000000" w:themeColor="text1"/>
        </w:rPr>
        <w:t xml:space="preserve">potvrzují </w:t>
      </w:r>
      <w:r>
        <w:rPr>
          <w:rFonts w:ascii="Arial" w:hAnsi="Arial" w:cs="Arial"/>
          <w:color w:val="000000" w:themeColor="text1"/>
        </w:rPr>
        <w:t>i d</w:t>
      </w:r>
      <w:r w:rsidRPr="00E03E24">
        <w:rPr>
          <w:rFonts w:ascii="Arial" w:hAnsi="Arial" w:cs="Arial"/>
          <w:color w:val="000000" w:themeColor="text1"/>
        </w:rPr>
        <w:t>alší ukazatele finanční stability</w:t>
      </w:r>
      <w:r w:rsidR="00BF2CEA" w:rsidRPr="00E03E24">
        <w:rPr>
          <w:rFonts w:ascii="Arial" w:hAnsi="Arial" w:cs="Arial"/>
          <w:color w:val="000000" w:themeColor="text1"/>
        </w:rPr>
        <w:t xml:space="preserve">. </w:t>
      </w:r>
      <w:r w:rsidR="00BF2CEA" w:rsidRPr="00032A96">
        <w:rPr>
          <w:rFonts w:ascii="Arial" w:hAnsi="Arial" w:cs="Arial"/>
          <w:i/>
          <w:iCs/>
          <w:color w:val="000000" w:themeColor="text1"/>
        </w:rPr>
        <w:t>„</w:t>
      </w:r>
      <w:r w:rsidR="00BF2CEA" w:rsidRPr="00E03E24">
        <w:rPr>
          <w:rFonts w:ascii="Arial" w:hAnsi="Arial" w:cs="Arial"/>
          <w:i/>
          <w:color w:val="000000" w:themeColor="text1"/>
        </w:rPr>
        <w:t xml:space="preserve">Provozní výsledek hospodaření vzrostl o více než 213 </w:t>
      </w:r>
      <w:r w:rsidR="00E03E24">
        <w:rPr>
          <w:rFonts w:ascii="Arial" w:hAnsi="Arial" w:cs="Arial"/>
          <w:i/>
          <w:color w:val="000000" w:themeColor="text1"/>
        </w:rPr>
        <w:t>procent</w:t>
      </w:r>
      <w:r w:rsidR="00BF2CEA" w:rsidRPr="00E03E24">
        <w:rPr>
          <w:rFonts w:ascii="Arial" w:hAnsi="Arial" w:cs="Arial"/>
          <w:i/>
          <w:color w:val="000000" w:themeColor="text1"/>
        </w:rPr>
        <w:t xml:space="preserve"> na 98</w:t>
      </w:r>
      <w:r w:rsidR="00C32915">
        <w:rPr>
          <w:rFonts w:ascii="Arial" w:hAnsi="Arial" w:cs="Arial"/>
          <w:i/>
          <w:color w:val="000000" w:themeColor="text1"/>
        </w:rPr>
        <w:t> </w:t>
      </w:r>
      <w:r w:rsidR="00BF2CEA" w:rsidRPr="00E03E24">
        <w:rPr>
          <w:rFonts w:ascii="Arial" w:hAnsi="Arial" w:cs="Arial"/>
          <w:i/>
          <w:color w:val="000000" w:themeColor="text1"/>
        </w:rPr>
        <w:t>493</w:t>
      </w:r>
      <w:r w:rsidR="00C32915">
        <w:rPr>
          <w:rFonts w:ascii="Arial" w:hAnsi="Arial" w:cs="Arial"/>
          <w:i/>
          <w:color w:val="000000" w:themeColor="text1"/>
        </w:rPr>
        <w:t xml:space="preserve"> 000</w:t>
      </w:r>
      <w:r w:rsidR="00BF2CEA" w:rsidRPr="00E03E24">
        <w:rPr>
          <w:rFonts w:ascii="Arial" w:hAnsi="Arial" w:cs="Arial"/>
          <w:i/>
          <w:color w:val="000000" w:themeColor="text1"/>
        </w:rPr>
        <w:t xml:space="preserve"> korun, zatímco čistý zisk zaznamenal růst o více než 233 </w:t>
      </w:r>
      <w:r w:rsidR="00E03E24">
        <w:rPr>
          <w:rFonts w:ascii="Arial" w:hAnsi="Arial" w:cs="Arial"/>
          <w:i/>
          <w:color w:val="000000" w:themeColor="text1"/>
        </w:rPr>
        <w:t>procent</w:t>
      </w:r>
      <w:r w:rsidR="00BF2CEA" w:rsidRPr="00E03E24">
        <w:rPr>
          <w:rFonts w:ascii="Arial" w:hAnsi="Arial" w:cs="Arial"/>
          <w:i/>
          <w:color w:val="000000" w:themeColor="text1"/>
        </w:rPr>
        <w:t xml:space="preserve"> a dosáhl hodnoty 86 230</w:t>
      </w:r>
      <w:r w:rsidR="00C32915">
        <w:rPr>
          <w:rFonts w:ascii="Arial" w:hAnsi="Arial" w:cs="Arial"/>
          <w:i/>
          <w:color w:val="000000" w:themeColor="text1"/>
        </w:rPr>
        <w:t xml:space="preserve"> 000 </w:t>
      </w:r>
      <w:r w:rsidR="00BF2CEA" w:rsidRPr="00E03E24">
        <w:rPr>
          <w:rFonts w:ascii="Arial" w:hAnsi="Arial" w:cs="Arial"/>
          <w:i/>
          <w:color w:val="000000" w:themeColor="text1"/>
        </w:rPr>
        <w:t>korun. Tyto výsledky svědčí o našem dlouhodobém úspěchu a schopnosti udržovat vysokou finanční stabilit</w:t>
      </w:r>
      <w:r w:rsidR="00D60627">
        <w:rPr>
          <w:rFonts w:ascii="Arial" w:hAnsi="Arial" w:cs="Arial"/>
          <w:i/>
          <w:color w:val="000000" w:themeColor="text1"/>
        </w:rPr>
        <w:t>u</w:t>
      </w:r>
      <w:r w:rsidR="00032A96">
        <w:rPr>
          <w:rFonts w:ascii="Arial" w:hAnsi="Arial" w:cs="Arial"/>
          <w:i/>
          <w:color w:val="000000" w:themeColor="text1"/>
        </w:rPr>
        <w:t>,</w:t>
      </w:r>
      <w:r>
        <w:rPr>
          <w:rFonts w:ascii="Arial" w:hAnsi="Arial" w:cs="Arial"/>
          <w:i/>
          <w:color w:val="000000" w:themeColor="text1"/>
        </w:rPr>
        <w:t>“</w:t>
      </w:r>
      <w:r w:rsidR="00032A96">
        <w:rPr>
          <w:rFonts w:ascii="Arial" w:hAnsi="Arial" w:cs="Arial"/>
          <w:color w:val="000000" w:themeColor="text1"/>
        </w:rPr>
        <w:t xml:space="preserve"> dodává Adam Navrátil.</w:t>
      </w:r>
    </w:p>
    <w:p w14:paraId="77B3BEAC" w14:textId="24D669BB" w:rsidR="00BF2CEA" w:rsidRPr="00E03E24" w:rsidRDefault="00BF2CEA" w:rsidP="00BF2CEA">
      <w:pPr>
        <w:jc w:val="both"/>
        <w:rPr>
          <w:rFonts w:ascii="Arial" w:hAnsi="Arial" w:cs="Arial"/>
          <w:color w:val="000000" w:themeColor="text1"/>
        </w:rPr>
      </w:pPr>
      <w:r w:rsidRPr="00030ED3">
        <w:rPr>
          <w:rFonts w:ascii="Arial" w:hAnsi="Arial" w:cs="Arial"/>
          <w:i/>
          <w:iCs/>
          <w:color w:val="000000" w:themeColor="text1"/>
        </w:rPr>
        <w:t>„</w:t>
      </w:r>
      <w:r w:rsidRPr="00E03E24">
        <w:rPr>
          <w:rFonts w:ascii="Arial" w:hAnsi="Arial" w:cs="Arial"/>
          <w:i/>
          <w:color w:val="000000" w:themeColor="text1"/>
        </w:rPr>
        <w:t xml:space="preserve">V roce 2022 jsme se intenzivně zaměřili na rozvoj skupiny a posílení našeho vlivu na trhu. Úspěšně jsme provedli rebranding, který </w:t>
      </w:r>
      <w:r w:rsidR="00534A9A">
        <w:rPr>
          <w:rFonts w:ascii="Arial" w:hAnsi="Arial" w:cs="Arial"/>
          <w:i/>
          <w:color w:val="000000" w:themeColor="text1"/>
        </w:rPr>
        <w:t xml:space="preserve">zjednodušil </w:t>
      </w:r>
      <w:r w:rsidRPr="00E03E24">
        <w:rPr>
          <w:rFonts w:ascii="Arial" w:hAnsi="Arial" w:cs="Arial"/>
          <w:i/>
          <w:color w:val="000000" w:themeColor="text1"/>
        </w:rPr>
        <w:t xml:space="preserve">komunikaci se zákazníky </w:t>
      </w:r>
      <w:r w:rsidR="00534A9A" w:rsidRPr="00E03E24">
        <w:rPr>
          <w:rFonts w:ascii="Arial" w:hAnsi="Arial" w:cs="Arial"/>
          <w:i/>
          <w:color w:val="000000" w:themeColor="text1"/>
        </w:rPr>
        <w:t>a</w:t>
      </w:r>
      <w:r w:rsidR="00534A9A">
        <w:rPr>
          <w:rFonts w:ascii="Arial" w:hAnsi="Arial" w:cs="Arial"/>
          <w:i/>
          <w:color w:val="000000" w:themeColor="text1"/>
        </w:rPr>
        <w:t xml:space="preserve"> zvýšil </w:t>
      </w:r>
      <w:r w:rsidRPr="00E03E24">
        <w:rPr>
          <w:rFonts w:ascii="Arial" w:hAnsi="Arial" w:cs="Arial"/>
          <w:i/>
          <w:color w:val="000000" w:themeColor="text1"/>
        </w:rPr>
        <w:t xml:space="preserve">povědomí o našich službách v oblasti obnovitelných zdrojů energie. Tento úspěch je odměnou pro všechny zaměstnance skupiny SolidSun, kteří svou každodenní prací přispívají k udržení pozice </w:t>
      </w:r>
      <w:r w:rsidR="00534A9A">
        <w:rPr>
          <w:rFonts w:ascii="Arial" w:hAnsi="Arial" w:cs="Arial"/>
          <w:i/>
          <w:color w:val="000000" w:themeColor="text1"/>
        </w:rPr>
        <w:t xml:space="preserve">firmy </w:t>
      </w:r>
      <w:r w:rsidRPr="00E03E24">
        <w:rPr>
          <w:rFonts w:ascii="Arial" w:hAnsi="Arial" w:cs="Arial"/>
          <w:i/>
          <w:color w:val="000000" w:themeColor="text1"/>
        </w:rPr>
        <w:t>jako lídra na fotovoltaickém trhu</w:t>
      </w:r>
      <w:r w:rsidR="00030ED3">
        <w:rPr>
          <w:rFonts w:ascii="Arial" w:hAnsi="Arial" w:cs="Arial"/>
          <w:i/>
          <w:color w:val="000000" w:themeColor="text1"/>
        </w:rPr>
        <w:t>,</w:t>
      </w:r>
      <w:r w:rsidR="00534A9A">
        <w:rPr>
          <w:rFonts w:ascii="Arial" w:hAnsi="Arial" w:cs="Arial"/>
          <w:i/>
          <w:color w:val="000000" w:themeColor="text1"/>
        </w:rPr>
        <w:t>“</w:t>
      </w:r>
      <w:r w:rsidR="00030ED3">
        <w:rPr>
          <w:rFonts w:ascii="Arial" w:hAnsi="Arial" w:cs="Arial"/>
          <w:i/>
          <w:iCs/>
          <w:color w:val="000000" w:themeColor="text1"/>
        </w:rPr>
        <w:t xml:space="preserve"> </w:t>
      </w:r>
      <w:r w:rsidR="00030ED3" w:rsidRPr="00030ED3">
        <w:rPr>
          <w:rFonts w:ascii="Arial" w:hAnsi="Arial" w:cs="Arial"/>
          <w:color w:val="000000" w:themeColor="text1"/>
        </w:rPr>
        <w:t>říká</w:t>
      </w:r>
      <w:r w:rsidR="00030ED3">
        <w:rPr>
          <w:rFonts w:ascii="Arial" w:hAnsi="Arial" w:cs="Arial"/>
          <w:i/>
          <w:iCs/>
          <w:color w:val="000000" w:themeColor="text1"/>
        </w:rPr>
        <w:t xml:space="preserve"> </w:t>
      </w:r>
      <w:r w:rsidR="00030ED3">
        <w:rPr>
          <w:rFonts w:ascii="Arial" w:hAnsi="Arial" w:cs="Arial"/>
          <w:color w:val="000000" w:themeColor="text1"/>
        </w:rPr>
        <w:t>g</w:t>
      </w:r>
      <w:r w:rsidR="00030ED3" w:rsidRPr="00E03E24">
        <w:rPr>
          <w:rFonts w:ascii="Arial" w:hAnsi="Arial" w:cs="Arial"/>
          <w:color w:val="000000" w:themeColor="text1"/>
        </w:rPr>
        <w:t>enerální ředitel skupiny SolidSun Martin Palarčík</w:t>
      </w:r>
      <w:r w:rsidR="00030ED3">
        <w:rPr>
          <w:rFonts w:ascii="Arial" w:hAnsi="Arial" w:cs="Arial"/>
          <w:color w:val="000000" w:themeColor="text1"/>
        </w:rPr>
        <w:t>.</w:t>
      </w:r>
    </w:p>
    <w:p w14:paraId="45A6CD70" w14:textId="1737A5E9" w:rsidR="00BF2CEA" w:rsidRPr="00E03E24" w:rsidRDefault="00BF2CEA" w:rsidP="00BF2CEA">
      <w:pPr>
        <w:jc w:val="both"/>
        <w:rPr>
          <w:rFonts w:ascii="Arial" w:hAnsi="Arial" w:cs="Arial"/>
          <w:color w:val="000000" w:themeColor="text1"/>
        </w:rPr>
      </w:pPr>
      <w:r w:rsidRPr="00E03E24">
        <w:rPr>
          <w:rFonts w:ascii="Arial" w:hAnsi="Arial" w:cs="Arial"/>
          <w:color w:val="000000" w:themeColor="text1"/>
        </w:rPr>
        <w:t>Díky pozitivním obchodním výsledkům, rozšíření týmu zaměstnanců, spolupráci s klíčovými partnery</w:t>
      </w:r>
      <w:r w:rsidR="00855C7F">
        <w:rPr>
          <w:rFonts w:ascii="Arial" w:hAnsi="Arial" w:cs="Arial"/>
          <w:color w:val="000000" w:themeColor="text1"/>
        </w:rPr>
        <w:t xml:space="preserve"> (například v podobě vstupu</w:t>
      </w:r>
      <w:r w:rsidR="00A55461">
        <w:rPr>
          <w:rFonts w:ascii="Arial" w:hAnsi="Arial" w:cs="Arial"/>
          <w:color w:val="000000" w:themeColor="text1"/>
        </w:rPr>
        <w:t xml:space="preserve"> do Asociace komunitní energetiky ČR</w:t>
      </w:r>
      <w:r w:rsidR="00855C7F">
        <w:rPr>
          <w:rFonts w:ascii="Arial" w:hAnsi="Arial" w:cs="Arial"/>
          <w:color w:val="000000" w:themeColor="text1"/>
        </w:rPr>
        <w:t>)</w:t>
      </w:r>
      <w:r w:rsidRPr="00E03E24">
        <w:rPr>
          <w:rFonts w:ascii="Arial" w:hAnsi="Arial" w:cs="Arial"/>
          <w:color w:val="000000" w:themeColor="text1"/>
        </w:rPr>
        <w:t xml:space="preserve"> a úspěšnému rebrandingu se skupina SolidSun etablovala jako silný hráč v oblasti obnovitelných zdrojů energie. Její vize se zaměřuje na podporu udržitelného rozvoje a přechodu na čistou energetiku.</w:t>
      </w:r>
    </w:p>
    <w:p w14:paraId="2B240C65" w14:textId="46C94713" w:rsidR="00BF2CEA" w:rsidRPr="00E03E24" w:rsidRDefault="00BF2CEA" w:rsidP="00BF2CEA">
      <w:pPr>
        <w:jc w:val="both"/>
        <w:rPr>
          <w:rFonts w:ascii="Arial" w:hAnsi="Arial" w:cs="Arial"/>
          <w:color w:val="000000" w:themeColor="text1"/>
        </w:rPr>
      </w:pPr>
      <w:r w:rsidRPr="00E03E24">
        <w:rPr>
          <w:rFonts w:ascii="Arial" w:hAnsi="Arial" w:cs="Arial"/>
          <w:color w:val="000000" w:themeColor="text1"/>
        </w:rPr>
        <w:t xml:space="preserve">SolidSun mimo jiné investuje do výzkumu a vývoje nových technologií, které umožňují efektivní využívání solární energie a dalších obnovitelných zdrojů. Skupina také aktivně spolupracuje </w:t>
      </w:r>
      <w:r w:rsidR="00855C7F" w:rsidRPr="00E03E24">
        <w:rPr>
          <w:rFonts w:ascii="Arial" w:hAnsi="Arial" w:cs="Arial"/>
          <w:color w:val="000000" w:themeColor="text1"/>
        </w:rPr>
        <w:t>s</w:t>
      </w:r>
      <w:r w:rsidR="00855C7F">
        <w:rPr>
          <w:rFonts w:ascii="Arial" w:hAnsi="Arial" w:cs="Arial"/>
          <w:color w:val="000000" w:themeColor="text1"/>
        </w:rPr>
        <w:t> </w:t>
      </w:r>
      <w:r w:rsidRPr="00E03E24">
        <w:rPr>
          <w:rFonts w:ascii="Arial" w:hAnsi="Arial" w:cs="Arial"/>
          <w:color w:val="000000" w:themeColor="text1"/>
        </w:rPr>
        <w:t>odbornými institucemi a univerzitami</w:t>
      </w:r>
      <w:r w:rsidR="00855C7F">
        <w:rPr>
          <w:rFonts w:ascii="Arial" w:hAnsi="Arial" w:cs="Arial"/>
          <w:color w:val="000000" w:themeColor="text1"/>
        </w:rPr>
        <w:t xml:space="preserve"> na neustálém posouvání </w:t>
      </w:r>
      <w:r w:rsidRPr="00E03E24">
        <w:rPr>
          <w:rFonts w:ascii="Arial" w:hAnsi="Arial" w:cs="Arial"/>
          <w:color w:val="000000" w:themeColor="text1"/>
        </w:rPr>
        <w:t>hranic v oblasti obnovitelné energie.</w:t>
      </w:r>
    </w:p>
    <w:p w14:paraId="20FC35D7" w14:textId="70C9833D" w:rsidR="00BF2CEA" w:rsidRDefault="00855C7F" w:rsidP="00BF2CE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Název </w:t>
      </w:r>
      <w:r w:rsidR="00BF2CEA" w:rsidRPr="00E03E24">
        <w:rPr>
          <w:rFonts w:ascii="Arial" w:hAnsi="Arial" w:cs="Arial"/>
          <w:color w:val="000000" w:themeColor="text1"/>
        </w:rPr>
        <w:t>SolidSun se tak stal synonymem pro spolehlivost, inovaci a ekologickou zodpovědnost v oblasti obnovitelných zdrojů energie</w:t>
      </w:r>
      <w:r>
        <w:rPr>
          <w:rFonts w:ascii="Arial" w:hAnsi="Arial" w:cs="Arial"/>
          <w:color w:val="000000" w:themeColor="text1"/>
        </w:rPr>
        <w:t>, a to</w:t>
      </w:r>
      <w:r w:rsidR="00BF2CEA" w:rsidRPr="00E03E24">
        <w:rPr>
          <w:rFonts w:ascii="Arial" w:hAnsi="Arial" w:cs="Arial"/>
          <w:color w:val="000000" w:themeColor="text1"/>
        </w:rPr>
        <w:t xml:space="preserve"> s cílem nejen poskytovat kvalitní a moderní </w:t>
      </w:r>
      <w:r w:rsidR="00BF2CEA" w:rsidRPr="00E03E24">
        <w:rPr>
          <w:rFonts w:ascii="Arial" w:hAnsi="Arial" w:cs="Arial"/>
          <w:color w:val="000000" w:themeColor="text1"/>
        </w:rPr>
        <w:lastRenderedPageBreak/>
        <w:t>energetická řešení, ale také přispívat k ochraně životního prostředí a budování udržitelné budoucnosti pro další generace.</w:t>
      </w:r>
    </w:p>
    <w:p w14:paraId="56FE668A" w14:textId="77777777" w:rsidR="00E03E24" w:rsidRPr="00E03E24" w:rsidRDefault="00E03E24" w:rsidP="00BF2CEA">
      <w:pPr>
        <w:jc w:val="both"/>
        <w:rPr>
          <w:rFonts w:ascii="Arial" w:hAnsi="Arial" w:cs="Arial"/>
          <w:color w:val="000000" w:themeColor="text1"/>
        </w:rPr>
      </w:pPr>
    </w:p>
    <w:p w14:paraId="268A16F4" w14:textId="77777777" w:rsidR="00E03E24" w:rsidRPr="00CC4D6F" w:rsidRDefault="00E03E24" w:rsidP="00BF2CEA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1034ACF" w14:textId="77777777" w:rsidR="00E03E24" w:rsidRPr="00E03E24" w:rsidRDefault="00E03E24" w:rsidP="00E03E24">
      <w:pPr>
        <w:jc w:val="both"/>
        <w:rPr>
          <w:rFonts w:ascii="Arial" w:hAnsi="Arial" w:cs="Arial"/>
          <w:b/>
          <w:bCs/>
        </w:rPr>
      </w:pPr>
      <w:r w:rsidRPr="00E03E24">
        <w:rPr>
          <w:rFonts w:ascii="Arial" w:hAnsi="Arial" w:cs="Arial"/>
          <w:b/>
          <w:bCs/>
        </w:rPr>
        <w:t>O skupině SolidSun</w:t>
      </w:r>
    </w:p>
    <w:p w14:paraId="0659CF47" w14:textId="62BDAC54" w:rsidR="00E03E24" w:rsidRPr="00E03E24" w:rsidRDefault="00E03E24" w:rsidP="00E03E24">
      <w:pPr>
        <w:jc w:val="both"/>
        <w:rPr>
          <w:rFonts w:ascii="Arial" w:hAnsi="Arial" w:cs="Arial"/>
          <w:sz w:val="20"/>
          <w:szCs w:val="20"/>
        </w:rPr>
      </w:pPr>
      <w:r w:rsidRPr="00E03E24">
        <w:rPr>
          <w:rFonts w:ascii="Arial" w:hAnsi="Arial" w:cs="Arial"/>
        </w:rPr>
        <w:t xml:space="preserve">Skupina SolidSun se zabývá </w:t>
      </w:r>
      <w:r w:rsidR="00E67D01">
        <w:rPr>
          <w:rFonts w:ascii="Arial" w:hAnsi="Arial" w:cs="Arial"/>
        </w:rPr>
        <w:t>instalací</w:t>
      </w:r>
      <w:r w:rsidRPr="00E03E24">
        <w:rPr>
          <w:rFonts w:ascii="Arial" w:hAnsi="Arial" w:cs="Arial"/>
        </w:rPr>
        <w:t xml:space="preserve"> fotovoltaických elektráren od roku 2013. Svým zákazníkům poskytuje komplexní řešení jak pro domácnosti, tak pro firmy. Pro firemní klientelu instaluje fotovoltaiku na střechy skladů, výrobních hal či pozemky. V rámci EU pak realizuje fotovoltaické parky. Za dobu své existence úspěšně realizovala více než 8 000 tisíc projektů v rezidenčním i komerčním sektoru. Rok 2022 byl pro skupinu SolidSun rekordní – úspěšně nainstalovala více než 3 000 instalací fotovoltaických elektráren. Více na </w:t>
      </w:r>
      <w:hyperlink r:id="rId6" w:history="1">
        <w:r w:rsidRPr="00E03E24">
          <w:rPr>
            <w:rStyle w:val="Hypertextovodkaz"/>
            <w:rFonts w:ascii="Arial" w:hAnsi="Arial" w:cs="Arial"/>
          </w:rPr>
          <w:t>www.solidsun.cz</w:t>
        </w:r>
      </w:hyperlink>
      <w:r w:rsidRPr="00E03E24">
        <w:rPr>
          <w:rFonts w:ascii="Arial" w:hAnsi="Arial" w:cs="Arial"/>
        </w:rPr>
        <w:t xml:space="preserve">. </w:t>
      </w:r>
    </w:p>
    <w:p w14:paraId="06AA46F6" w14:textId="77777777" w:rsidR="00BF2CEA" w:rsidRDefault="00BF2CEA" w:rsidP="00BF2C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70F447" w14:textId="77777777" w:rsidR="00BF2CEA" w:rsidRPr="00E03E24" w:rsidRDefault="00BF2CEA" w:rsidP="00BF2CEA">
      <w:pPr>
        <w:jc w:val="both"/>
        <w:rPr>
          <w:rFonts w:ascii="Arial" w:hAnsi="Arial" w:cs="Arial"/>
        </w:rPr>
      </w:pPr>
      <w:r w:rsidRPr="00E03E24">
        <w:rPr>
          <w:rFonts w:ascii="Arial" w:hAnsi="Arial" w:cs="Arial"/>
          <w:b/>
          <w:bCs/>
        </w:rPr>
        <w:t>Kontakt pro média</w:t>
      </w:r>
    </w:p>
    <w:p w14:paraId="01582861" w14:textId="77777777" w:rsidR="00BF2CEA" w:rsidRPr="00E03E24" w:rsidRDefault="00BF2CEA" w:rsidP="00BF2CEA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>Kristýna Dolejšová</w:t>
      </w:r>
    </w:p>
    <w:p w14:paraId="2E11C9E3" w14:textId="77777777" w:rsidR="00BF2CEA" w:rsidRPr="00E03E24" w:rsidRDefault="00BF2CEA" w:rsidP="00BF2CEA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>Account Manager</w:t>
      </w:r>
    </w:p>
    <w:p w14:paraId="7B7AC93A" w14:textId="77777777" w:rsidR="00BF2CEA" w:rsidRPr="00E03E24" w:rsidRDefault="00BF2CEA" w:rsidP="00BF2CEA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>Stance Communications, s.r.o.</w:t>
      </w:r>
    </w:p>
    <w:p w14:paraId="3086B184" w14:textId="77777777" w:rsidR="00BF2CEA" w:rsidRPr="00E03E24" w:rsidRDefault="00BF2CEA" w:rsidP="00BF2CEA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>Tel.: + 420 602 141 313</w:t>
      </w:r>
    </w:p>
    <w:p w14:paraId="3A54E55A" w14:textId="77777777" w:rsidR="00BF2CEA" w:rsidRPr="00E03E24" w:rsidRDefault="00BF2CEA" w:rsidP="00BF2CEA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 xml:space="preserve">E-mail: </w:t>
      </w:r>
      <w:hyperlink r:id="rId7" w:history="1">
        <w:r w:rsidRPr="00E03E24">
          <w:rPr>
            <w:rStyle w:val="Hypertextovodkaz"/>
            <w:rFonts w:ascii="Arial" w:hAnsi="Arial" w:cs="Arial"/>
          </w:rPr>
          <w:t>kristyna.dolejsova@stance.cz</w:t>
        </w:r>
      </w:hyperlink>
      <w:r w:rsidRPr="00E03E24">
        <w:rPr>
          <w:rFonts w:ascii="Arial" w:hAnsi="Arial" w:cs="Arial"/>
        </w:rPr>
        <w:t xml:space="preserve"> </w:t>
      </w:r>
    </w:p>
    <w:p w14:paraId="65EF83B6" w14:textId="77777777" w:rsidR="00BF2CEA" w:rsidRDefault="00BF2CEA" w:rsidP="00BF2CEA">
      <w:pPr>
        <w:jc w:val="both"/>
        <w:rPr>
          <w:rFonts w:ascii="Arial" w:hAnsi="Arial" w:cs="Arial"/>
          <w:sz w:val="24"/>
          <w:szCs w:val="24"/>
        </w:rPr>
      </w:pPr>
    </w:p>
    <w:p w14:paraId="309CCB0A" w14:textId="77777777" w:rsidR="00BF2CEA" w:rsidRDefault="00BF2CEA" w:rsidP="00BF2CEA"/>
    <w:p w14:paraId="2FAD5D3C" w14:textId="77777777" w:rsidR="00883704" w:rsidRDefault="00883704"/>
    <w:sectPr w:rsidR="008837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4753" w14:textId="77777777" w:rsidR="00956726" w:rsidRDefault="00956726" w:rsidP="00E03E24">
      <w:pPr>
        <w:spacing w:after="0" w:line="240" w:lineRule="auto"/>
      </w:pPr>
      <w:r>
        <w:separator/>
      </w:r>
    </w:p>
  </w:endnote>
  <w:endnote w:type="continuationSeparator" w:id="0">
    <w:p w14:paraId="4D2B4E68" w14:textId="77777777" w:rsidR="00956726" w:rsidRDefault="00956726" w:rsidP="00E0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1752" w14:textId="77777777" w:rsidR="00956726" w:rsidRDefault="00956726" w:rsidP="00E03E24">
      <w:pPr>
        <w:spacing w:after="0" w:line="240" w:lineRule="auto"/>
      </w:pPr>
      <w:r>
        <w:separator/>
      </w:r>
    </w:p>
  </w:footnote>
  <w:footnote w:type="continuationSeparator" w:id="0">
    <w:p w14:paraId="297D5D01" w14:textId="77777777" w:rsidR="00956726" w:rsidRDefault="00956726" w:rsidP="00E0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405" w14:textId="77777777" w:rsidR="00E80183" w:rsidRDefault="0062777F">
    <w:pPr>
      <w:pStyle w:val="Zhlav"/>
      <w:rPr>
        <w:noProof/>
        <w:sz w:val="28"/>
        <w:szCs w:val="24"/>
      </w:rPr>
    </w:pPr>
    <w:r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F614CD2" wp14:editId="62CCFF6F">
          <wp:simplePos x="0" y="0"/>
          <wp:positionH relativeFrom="column">
            <wp:posOffset>2943225</wp:posOffset>
          </wp:positionH>
          <wp:positionV relativeFrom="paragraph">
            <wp:posOffset>-347345</wp:posOffset>
          </wp:positionV>
          <wp:extent cx="1442720" cy="956945"/>
          <wp:effectExtent l="0" t="0" r="5080" b="0"/>
          <wp:wrapSquare wrapText="bothSides"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 rotWithShape="1">
                  <a:blip r:embed="rId1"/>
                  <a:srcRect b="33425"/>
                  <a:stretch/>
                </pic:blipFill>
                <pic:spPr bwMode="auto">
                  <a:xfrm>
                    <a:off x="0" y="0"/>
                    <a:ext cx="144272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4"/>
      </w:rPr>
      <w:drawing>
        <wp:anchor distT="0" distB="0" distL="114300" distR="114300" simplePos="0" relativeHeight="251660288" behindDoc="1" locked="0" layoutInCell="1" allowOverlap="1" wp14:anchorId="6D703BC9" wp14:editId="05B26E88">
          <wp:simplePos x="0" y="0"/>
          <wp:positionH relativeFrom="column">
            <wp:posOffset>4524375</wp:posOffset>
          </wp:positionH>
          <wp:positionV relativeFrom="paragraph">
            <wp:posOffset>114935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4EEEF" w14:textId="77777777" w:rsidR="00E80183" w:rsidRDefault="0041685F">
    <w:pPr>
      <w:pStyle w:val="Zhlav"/>
      <w:rPr>
        <w:noProof/>
        <w:sz w:val="28"/>
        <w:szCs w:val="24"/>
      </w:rPr>
    </w:pPr>
  </w:p>
  <w:p w14:paraId="73FF2CB9" w14:textId="77777777" w:rsidR="00E80183" w:rsidRDefault="0062777F">
    <w:pPr>
      <w:pStyle w:val="Zhlav"/>
      <w:rPr>
        <w:noProof/>
      </w:rPr>
    </w:pPr>
    <w:r w:rsidRPr="00017DD4">
      <w:rPr>
        <w:noProof/>
        <w:sz w:val="28"/>
        <w:szCs w:val="24"/>
      </w:rPr>
      <w:t>TISKOVÁ ZPRÁVA</w:t>
    </w:r>
    <w:r>
      <w:rPr>
        <w:noProof/>
      </w:rPr>
      <w:t xml:space="preserve"> </w:t>
    </w:r>
  </w:p>
  <w:p w14:paraId="23106EDD" w14:textId="77777777" w:rsidR="00E03E24" w:rsidRDefault="00E03E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4"/>
    <w:rsid w:val="00030ED3"/>
    <w:rsid w:val="00032A96"/>
    <w:rsid w:val="000476FD"/>
    <w:rsid w:val="00363472"/>
    <w:rsid w:val="0041685F"/>
    <w:rsid w:val="00534A9A"/>
    <w:rsid w:val="00625C8F"/>
    <w:rsid w:val="0062777F"/>
    <w:rsid w:val="00855C7F"/>
    <w:rsid w:val="00883704"/>
    <w:rsid w:val="00956726"/>
    <w:rsid w:val="00A55461"/>
    <w:rsid w:val="00BF2CEA"/>
    <w:rsid w:val="00C32915"/>
    <w:rsid w:val="00D60627"/>
    <w:rsid w:val="00DE7B24"/>
    <w:rsid w:val="00E03E24"/>
    <w:rsid w:val="00E67D01"/>
    <w:rsid w:val="00EE2DF3"/>
    <w:rsid w:val="00F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B49C"/>
  <w15:chartTrackingRefBased/>
  <w15:docId w15:val="{BE67D44F-1FC5-47A9-AA98-52B75AF5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CEA"/>
    <w:pPr>
      <w:suppressAutoHyphens/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2CE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F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CEA"/>
    <w:rPr>
      <w:kern w:val="0"/>
      <w14:ligatures w14:val="none"/>
    </w:rPr>
  </w:style>
  <w:style w:type="paragraph" w:styleId="Revize">
    <w:name w:val="Revision"/>
    <w:hidden/>
    <w:uiPriority w:val="99"/>
    <w:semiHidden/>
    <w:rsid w:val="00E03E24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0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E24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60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06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0627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62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styna.dolejsova@st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idsu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Dolejšová Kristýna</cp:lastModifiedBy>
  <cp:revision>5</cp:revision>
  <dcterms:created xsi:type="dcterms:W3CDTF">2023-07-03T10:37:00Z</dcterms:created>
  <dcterms:modified xsi:type="dcterms:W3CDTF">2023-07-11T06:50:00Z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620ede09e165707b84c5eee3495fccd725ad76adaceb66977751fa03375fe551</vt:lpwstr>
  </property>
</Properties>
</file>