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7AE7" w14:textId="77777777" w:rsidR="00050B23" w:rsidRDefault="00BB4CAC" w:rsidP="00E11019">
      <w:pPr>
        <w:jc w:val="both"/>
        <w:rPr>
          <w:rFonts w:cstheme="minorHAnsi"/>
          <w:b/>
          <w:bCs/>
        </w:rPr>
      </w:pPr>
      <w:r w:rsidRPr="00050B23">
        <w:rPr>
          <w:rFonts w:cstheme="minorHAnsi"/>
          <w:b/>
          <w:bCs/>
        </w:rPr>
        <w:t>TISKOVÁ ZPRÁVA</w:t>
      </w:r>
    </w:p>
    <w:p w14:paraId="5FFDFE42" w14:textId="77777777" w:rsidR="00C22BC3" w:rsidRDefault="00C22BC3" w:rsidP="00E11019">
      <w:pPr>
        <w:jc w:val="both"/>
        <w:rPr>
          <w:b/>
          <w:bCs/>
          <w:sz w:val="28"/>
          <w:szCs w:val="28"/>
        </w:rPr>
      </w:pPr>
      <w:r w:rsidRPr="00C22BC3">
        <w:rPr>
          <w:b/>
          <w:bCs/>
          <w:sz w:val="28"/>
          <w:szCs w:val="28"/>
        </w:rPr>
        <w:t>Vysoký krevní tlak v dospělosti ohrožuje v České republice každou třetí ženu</w:t>
      </w:r>
    </w:p>
    <w:p w14:paraId="1C3894A7" w14:textId="3D672F42" w:rsidR="00463D66" w:rsidRPr="00F615E3" w:rsidRDefault="00463D66" w:rsidP="00E11019">
      <w:pPr>
        <w:jc w:val="both"/>
        <w:rPr>
          <w:b/>
          <w:bCs/>
        </w:rPr>
      </w:pPr>
      <w:r w:rsidRPr="00BB6B29">
        <w:rPr>
          <w:b/>
          <w:bCs/>
        </w:rPr>
        <w:t>Světový den hypertenze, který každoročně připadá na 17. května, letos znovu připomněl,</w:t>
      </w:r>
      <w:r>
        <w:rPr>
          <w:b/>
          <w:bCs/>
        </w:rPr>
        <w:t xml:space="preserve"> že v</w:t>
      </w:r>
      <w:r w:rsidRPr="00D10BBD">
        <w:rPr>
          <w:b/>
          <w:bCs/>
        </w:rPr>
        <w:t xml:space="preserve">ysoký krevní tlak zůstává nejčastější </w:t>
      </w:r>
      <w:r w:rsidR="00192EAC">
        <w:rPr>
          <w:b/>
          <w:bCs/>
        </w:rPr>
        <w:t>diagnózou</w:t>
      </w:r>
      <w:r w:rsidR="00192EAC" w:rsidRPr="00D10BBD">
        <w:rPr>
          <w:b/>
          <w:bCs/>
        </w:rPr>
        <w:t xml:space="preserve"> </w:t>
      </w:r>
      <w:r w:rsidRPr="00D10BBD">
        <w:rPr>
          <w:b/>
          <w:bCs/>
        </w:rPr>
        <w:t xml:space="preserve">v ordinacích českých lékařů. </w:t>
      </w:r>
      <w:r w:rsidR="00A245B3" w:rsidRPr="00A245B3">
        <w:rPr>
          <w:b/>
          <w:bCs/>
        </w:rPr>
        <w:t xml:space="preserve">V Česku </w:t>
      </w:r>
      <w:r w:rsidR="00D16F06">
        <w:rPr>
          <w:b/>
          <w:bCs/>
        </w:rPr>
        <w:t>trpí</w:t>
      </w:r>
      <w:r w:rsidR="00A245B3" w:rsidRPr="00A245B3">
        <w:rPr>
          <w:b/>
          <w:bCs/>
        </w:rPr>
        <w:t xml:space="preserve"> hypertenzí</w:t>
      </w:r>
      <w:r w:rsidR="00D16F06">
        <w:rPr>
          <w:b/>
          <w:bCs/>
        </w:rPr>
        <w:t xml:space="preserve"> přibližně 2,5 milionu lidí</w:t>
      </w:r>
      <w:r w:rsidR="00A245B3" w:rsidRPr="00A245B3">
        <w:rPr>
          <w:b/>
          <w:bCs/>
        </w:rPr>
        <w:t>, přičemž léčbu podstupuje jen část z nich a u řady pacientů se nedaří dosahovat cílových hodnot krevního tlaku</w:t>
      </w:r>
      <w:r w:rsidRPr="00D10BBD">
        <w:rPr>
          <w:b/>
          <w:bCs/>
        </w:rPr>
        <w:t xml:space="preserve">. </w:t>
      </w:r>
      <w:r w:rsidR="00CE53F6">
        <w:rPr>
          <w:b/>
          <w:bCs/>
        </w:rPr>
        <w:t xml:space="preserve">Neléčený </w:t>
      </w:r>
      <w:r w:rsidR="009058FA">
        <w:rPr>
          <w:b/>
          <w:bCs/>
        </w:rPr>
        <w:t xml:space="preserve">vysoký </w:t>
      </w:r>
      <w:r w:rsidRPr="00D10BBD">
        <w:rPr>
          <w:b/>
          <w:bCs/>
        </w:rPr>
        <w:t xml:space="preserve">krevní tlak nebolí, ale jeho následky jsou fatální. </w:t>
      </w:r>
      <w:r>
        <w:rPr>
          <w:b/>
          <w:bCs/>
        </w:rPr>
        <w:t>Apel</w:t>
      </w:r>
      <w:r w:rsidR="00CE53F6">
        <w:rPr>
          <w:b/>
          <w:bCs/>
        </w:rPr>
        <w:t xml:space="preserve"> cílí</w:t>
      </w:r>
      <w:r>
        <w:rPr>
          <w:b/>
          <w:bCs/>
        </w:rPr>
        <w:t xml:space="preserve"> </w:t>
      </w:r>
      <w:r w:rsidRPr="00D10BBD">
        <w:rPr>
          <w:b/>
          <w:bCs/>
        </w:rPr>
        <w:t>především na generaci mezi 40. a 50. rokem života</w:t>
      </w:r>
      <w:r w:rsidR="00CE53F6">
        <w:rPr>
          <w:b/>
          <w:bCs/>
        </w:rPr>
        <w:t>.</w:t>
      </w:r>
      <w:r w:rsidRPr="00D10BBD">
        <w:rPr>
          <w:b/>
          <w:bCs/>
        </w:rPr>
        <w:t xml:space="preserve"> </w:t>
      </w:r>
      <w:r w:rsidR="00CE53F6" w:rsidRPr="00F615E3">
        <w:rPr>
          <w:b/>
          <w:bCs/>
        </w:rPr>
        <w:t>Specifickou skupinu představují ženy v období menopauzy. Je klíčové brát v potaz, že hormonální změny mohou maskovat varovné signály kardiovaskulárních onemocnění.</w:t>
      </w:r>
    </w:p>
    <w:p w14:paraId="41AB9BBE" w14:textId="10960218" w:rsidR="00463D66" w:rsidRDefault="00463D66" w:rsidP="00E11019">
      <w:pPr>
        <w:jc w:val="both"/>
      </w:pPr>
      <w:r w:rsidRPr="00D10BBD">
        <w:rPr>
          <w:b/>
          <w:bCs/>
        </w:rPr>
        <w:t xml:space="preserve">Hypertenze v číslech: </w:t>
      </w:r>
      <w:r>
        <w:rPr>
          <w:b/>
          <w:bCs/>
        </w:rPr>
        <w:t>Hrozba, kterou stále podceňuj</w:t>
      </w:r>
      <w:r w:rsidR="00686387">
        <w:rPr>
          <w:b/>
          <w:bCs/>
        </w:rPr>
        <w:t>e</w:t>
      </w:r>
      <w:r>
        <w:rPr>
          <w:b/>
          <w:bCs/>
        </w:rPr>
        <w:t>me</w:t>
      </w:r>
    </w:p>
    <w:p w14:paraId="6F829007" w14:textId="359A393B" w:rsidR="00463D66" w:rsidRDefault="00463D66" w:rsidP="00E11019">
      <w:pPr>
        <w:jc w:val="both"/>
      </w:pPr>
      <w:r w:rsidRPr="00366B60">
        <w:rPr>
          <w:i/>
          <w:iCs/>
        </w:rPr>
        <w:t>„Ve věkové skupině 35–44 let má vysoký krevní tlak 13 % žen, zatímco po menopauze, tedy ve věku 55–64 let, se tento podíl zvyšuje až na 59 %. Navíc lze předpokládat, že pokud žena měla problém s vysokým krevním tlakem nebo vysokou hladinou cholesterolu již před nástupem menopauzy, dojde ke zhoršení hodnot. Zejména pak v případě, kdy z jakéhokoliv důvodu odkládá úpravu životního stylu nebo medikamentózní léčbu,“</w:t>
      </w:r>
      <w:r>
        <w:t xml:space="preserve"> upozorňuje </w:t>
      </w:r>
      <w:r w:rsidRPr="00E11019">
        <w:rPr>
          <w:b/>
          <w:bCs/>
        </w:rPr>
        <w:t>MUDr. Alena Hrubeš Krajčoviechová</w:t>
      </w:r>
      <w:r w:rsidRPr="00366B60">
        <w:t xml:space="preserve"> z Centra kardiovaskulární prevence 1. LF UK a FTN.</w:t>
      </w:r>
      <w:r>
        <w:t xml:space="preserve"> </w:t>
      </w:r>
    </w:p>
    <w:p w14:paraId="7EDC4BBC" w14:textId="3A74F3C5" w:rsidR="00463D66" w:rsidRDefault="00463D66" w:rsidP="00E11019">
      <w:pPr>
        <w:jc w:val="both"/>
      </w:pPr>
      <w:r w:rsidRPr="00162952">
        <w:t>V České republice se</w:t>
      </w:r>
      <w:r>
        <w:t> vysoký</w:t>
      </w:r>
      <w:r w:rsidR="00005CB3">
        <w:t xml:space="preserve"> </w:t>
      </w:r>
      <w:r>
        <w:t>krevní tlak</w:t>
      </w:r>
      <w:r w:rsidR="00005CB3">
        <w:t xml:space="preserve"> </w:t>
      </w:r>
      <w:r w:rsidRPr="00162952">
        <w:t xml:space="preserve">v dospělosti </w:t>
      </w:r>
      <w:r w:rsidR="00005CB3">
        <w:t>týká</w:t>
      </w:r>
      <w:r w:rsidRPr="00162952">
        <w:t xml:space="preserve"> </w:t>
      </w:r>
      <w:r w:rsidR="00CB7B94">
        <w:t xml:space="preserve">téměř </w:t>
      </w:r>
      <w:r w:rsidRPr="00162952">
        <w:t>každ</w:t>
      </w:r>
      <w:r w:rsidR="00005CB3">
        <w:t>ého</w:t>
      </w:r>
      <w:r w:rsidRPr="00162952">
        <w:t xml:space="preserve"> druh</w:t>
      </w:r>
      <w:r w:rsidR="00005CB3">
        <w:t>ého</w:t>
      </w:r>
      <w:r w:rsidRPr="00162952">
        <w:t xml:space="preserve"> muž</w:t>
      </w:r>
      <w:r w:rsidR="00005CB3">
        <w:t>e</w:t>
      </w:r>
      <w:r w:rsidRPr="00162952">
        <w:t xml:space="preserve"> a každ</w:t>
      </w:r>
      <w:r w:rsidR="00005CB3">
        <w:t>é</w:t>
      </w:r>
      <w:r w:rsidRPr="00162952">
        <w:t xml:space="preserve"> třetí žen</w:t>
      </w:r>
      <w:r w:rsidR="00005CB3">
        <w:t>y</w:t>
      </w:r>
      <w:r w:rsidRPr="00162952">
        <w:t xml:space="preserve">. </w:t>
      </w:r>
      <w:r w:rsidR="00C33A3B" w:rsidRPr="00C33A3B">
        <w:t>Problémem přitom není jen samotný výskyt onemocnění, ale také jeho nedostatečná kontrola: cílových hodnot krevního tlaku dosahuje jen zhruba třetina hypertoniků. Řada lidí tak zůstává i přes léčbu vystavena zvýšenému kardiovaskulárnímu riziku.</w:t>
      </w:r>
      <w:r w:rsidR="00C33A3B">
        <w:t xml:space="preserve"> </w:t>
      </w:r>
      <w:r w:rsidRPr="00D10BBD">
        <w:t xml:space="preserve">Trend je navíc nepříznivý – počet </w:t>
      </w:r>
      <w:r w:rsidR="00005CB3">
        <w:t xml:space="preserve">léčených </w:t>
      </w:r>
      <w:r w:rsidRPr="00D10BBD">
        <w:t>pacientů s hypertenzí vzrostl za posledních deset let</w:t>
      </w:r>
      <w:r w:rsidR="00007C8B">
        <w:t xml:space="preserve"> </w:t>
      </w:r>
      <w:r w:rsidRPr="00D10BBD">
        <w:t>o 23</w:t>
      </w:r>
      <w:r w:rsidR="00007C8B">
        <w:t xml:space="preserve"> </w:t>
      </w:r>
      <w:r w:rsidRPr="00D10BBD">
        <w:t>%.   </w:t>
      </w:r>
    </w:p>
    <w:p w14:paraId="053E89FD" w14:textId="33054496" w:rsidR="00E11019" w:rsidRDefault="00B31A39" w:rsidP="00E11019">
      <w:pPr>
        <w:jc w:val="both"/>
        <w:rPr>
          <w:b/>
          <w:bCs/>
        </w:rPr>
      </w:pPr>
      <w:r>
        <w:t xml:space="preserve">Znát hodnoty svého krevního tlaku je první krok k ochraně srdce a cév. Je proto důležité </w:t>
      </w:r>
      <w:hyperlink r:id="rId10" w:history="1">
        <w:r w:rsidRPr="00883441">
          <w:rPr>
            <w:rStyle w:val="Hypertextovodkaz"/>
            <w:color w:val="4472C4" w:themeColor="accent1"/>
          </w:rPr>
          <w:t>pravidelné</w:t>
        </w:r>
        <w:r w:rsidR="00D85FED">
          <w:rPr>
            <w:rStyle w:val="Hypertextovodkaz"/>
            <w:color w:val="4472C4" w:themeColor="accent1"/>
          </w:rPr>
          <w:t xml:space="preserve"> </w:t>
        </w:r>
        <w:r w:rsidRPr="00883441">
          <w:rPr>
            <w:rStyle w:val="Hypertextovodkaz"/>
            <w:color w:val="4472C4" w:themeColor="accent1"/>
          </w:rPr>
          <w:t>měření tlaku krve</w:t>
        </w:r>
      </w:hyperlink>
      <w:r w:rsidRPr="00883441">
        <w:rPr>
          <w:color w:val="4472C4" w:themeColor="accent1"/>
          <w:u w:val="single"/>
        </w:rPr>
        <w:t>,</w:t>
      </w:r>
      <w:r>
        <w:t xml:space="preserve"> které </w:t>
      </w:r>
      <w:r w:rsidR="00982203" w:rsidRPr="00982203">
        <w:t>zabere jen několik minut, ale může včas odhalit riziko, které jinak zůstává dlouho skryté</w:t>
      </w:r>
      <w:bookmarkStart w:id="0" w:name="_Hlk230248531"/>
      <w:r w:rsidR="00982203" w:rsidRPr="00982203">
        <w:t>.</w:t>
      </w:r>
      <w:bookmarkEnd w:id="0"/>
    </w:p>
    <w:p w14:paraId="6F000722" w14:textId="77777777" w:rsidR="00B31A39" w:rsidRDefault="00B31A39" w:rsidP="00E11019">
      <w:pPr>
        <w:jc w:val="both"/>
        <w:rPr>
          <w:b/>
          <w:bCs/>
        </w:rPr>
      </w:pPr>
    </w:p>
    <w:p w14:paraId="64525A6A" w14:textId="698A0573" w:rsidR="00463D66" w:rsidRDefault="00463D66" w:rsidP="00E11019">
      <w:pPr>
        <w:jc w:val="both"/>
      </w:pPr>
      <w:r w:rsidRPr="00D10BBD">
        <w:rPr>
          <w:b/>
          <w:bCs/>
        </w:rPr>
        <w:t>Fokus na ženy: Skrytá rizika perimenopauzy a menopauzy</w:t>
      </w:r>
      <w:r w:rsidRPr="00D10BBD">
        <w:t xml:space="preserve"> </w:t>
      </w:r>
    </w:p>
    <w:p w14:paraId="46637CBC" w14:textId="2DE10B2B" w:rsidR="00463D66" w:rsidRDefault="00463D66" w:rsidP="00E11019">
      <w:pPr>
        <w:jc w:val="both"/>
      </w:pPr>
      <w:r w:rsidRPr="00D10BBD">
        <w:t>Věk mezi 40 a 50 lety představuje</w:t>
      </w:r>
      <w:r w:rsidR="00D85FED">
        <w:t xml:space="preserve"> důležité</w:t>
      </w:r>
      <w:r w:rsidRPr="00D10BBD">
        <w:t xml:space="preserve"> období pro investici do </w:t>
      </w:r>
      <w:r w:rsidR="00883441" w:rsidRPr="00D10BBD">
        <w:t>zdraví.</w:t>
      </w:r>
      <w:r w:rsidRPr="00D10BBD">
        <w:t xml:space="preserve"> Specifické varování míří k</w:t>
      </w:r>
      <w:r w:rsidR="00D85FED">
        <w:t> </w:t>
      </w:r>
      <w:r w:rsidR="00883441" w:rsidRPr="00D10BBD">
        <w:t>ženám</w:t>
      </w:r>
      <w:r w:rsidR="00883441">
        <w:t>.</w:t>
      </w:r>
      <w:r w:rsidRPr="00D10BBD">
        <w:t xml:space="preserve"> Se ztrátou estrogenové ochrany v období menopauzy </w:t>
      </w:r>
      <w:r>
        <w:t xml:space="preserve">totiž </w:t>
      </w:r>
      <w:r w:rsidRPr="00D10BBD">
        <w:t xml:space="preserve">prudce roste riziko kardiovaskulárních onemocnění. </w:t>
      </w:r>
    </w:p>
    <w:p w14:paraId="489450C3" w14:textId="78926A51" w:rsidR="00463D66" w:rsidRPr="00C03074" w:rsidRDefault="762536A0" w:rsidP="00E11019">
      <w:pPr>
        <w:jc w:val="both"/>
        <w:rPr>
          <w:color w:val="EE0000"/>
        </w:rPr>
      </w:pPr>
      <w:r w:rsidRPr="762536A0">
        <w:rPr>
          <w:i/>
          <w:iCs/>
        </w:rPr>
        <w:t>„S nástupem úbytku estrogenu a dalších hormonálních změn dochází především k</w:t>
      </w:r>
      <w:r w:rsidR="00E93822">
        <w:rPr>
          <w:i/>
          <w:iCs/>
        </w:rPr>
        <w:t> </w:t>
      </w:r>
      <w:r w:rsidRPr="762536A0">
        <w:rPr>
          <w:i/>
          <w:iCs/>
        </w:rPr>
        <w:t xml:space="preserve">nepříznivému složení tukových částic v krvi, zvyšuje se krevní tlak, narůstá tělesná hmotnost s ukládáním tuků v oblasti břicha a zhoršuje se citlivost k inzulinu, která může vést až ke vzniku diabetu 2. typu. Tyto rizikové faktory přispívají k urychlení rozvoje aterosklerózy, což je </w:t>
      </w:r>
      <w:r w:rsidRPr="762536A0">
        <w:rPr>
          <w:i/>
          <w:iCs/>
        </w:rPr>
        <w:lastRenderedPageBreak/>
        <w:t>chronický zánětlivý proces charakterizovaný hromaděním tukových usazenin ve stěnách tepen. Dojde k zúžení a ztuhnutí tepen, což omezuje průtok krve. Výsledkem je postupně se zvyšující riziko vzniku srdečně-cévních onemocnění, jako jsou infarkt myokardu nebo mozková mrtvice,“</w:t>
      </w:r>
      <w:r>
        <w:t xml:space="preserve"> vysvětluje MUDr. </w:t>
      </w:r>
      <w:r w:rsidRPr="762536A0">
        <w:rPr>
          <w:b/>
          <w:bCs/>
        </w:rPr>
        <w:t>Hrubeš Krajčoviechová</w:t>
      </w:r>
      <w:r>
        <w:t xml:space="preserve">. </w:t>
      </w:r>
    </w:p>
    <w:p w14:paraId="7FC9249C" w14:textId="30BF899A" w:rsidR="00E11019" w:rsidRDefault="00982203" w:rsidP="00E11019">
      <w:pPr>
        <w:jc w:val="both"/>
      </w:pPr>
      <w:r w:rsidRPr="00982203">
        <w:t xml:space="preserve">Ženy po čtyřicítce by neměly změny v těle přičítat jen věku nebo menopauze. </w:t>
      </w:r>
      <w:r w:rsidR="00D85FED">
        <w:t xml:space="preserve">Je proto důležité se </w:t>
      </w:r>
      <w:hyperlink r:id="rId11" w:history="1">
        <w:r w:rsidR="00D85FED" w:rsidRPr="00883441">
          <w:rPr>
            <w:rStyle w:val="Hypertextovodkaz"/>
            <w:color w:val="4472C4" w:themeColor="accent1"/>
          </w:rPr>
          <w:t>zaměřit na péči o zdraví srdce</w:t>
        </w:r>
      </w:hyperlink>
      <w:r w:rsidR="00D85FED" w:rsidRPr="00883441">
        <w:rPr>
          <w:color w:val="4472C4" w:themeColor="accent1"/>
          <w:u w:val="single"/>
        </w:rPr>
        <w:t>.</w:t>
      </w:r>
      <w:r w:rsidR="00D85FED">
        <w:t xml:space="preserve"> </w:t>
      </w:r>
    </w:p>
    <w:p w14:paraId="055CDDEF" w14:textId="77777777" w:rsidR="0053460F" w:rsidRPr="00982203" w:rsidRDefault="0053460F" w:rsidP="00E11019">
      <w:pPr>
        <w:jc w:val="both"/>
        <w:rPr>
          <w:b/>
          <w:bCs/>
        </w:rPr>
      </w:pPr>
    </w:p>
    <w:p w14:paraId="7CEB1257" w14:textId="4B4060AA" w:rsidR="00463D66" w:rsidRDefault="00463D66" w:rsidP="00E11019">
      <w:pPr>
        <w:jc w:val="both"/>
      </w:pPr>
      <w:r w:rsidRPr="1DD1C79F">
        <w:rPr>
          <w:b/>
          <w:bCs/>
        </w:rPr>
        <w:t>Význam včasné diagn</w:t>
      </w:r>
      <w:r w:rsidR="00EC50E7" w:rsidRPr="00883441">
        <w:rPr>
          <w:b/>
          <w:bCs/>
        </w:rPr>
        <w:t>ostiky</w:t>
      </w:r>
    </w:p>
    <w:p w14:paraId="612B9B13" w14:textId="5BB82265" w:rsidR="00463D66" w:rsidRDefault="00463D66" w:rsidP="00E11019">
      <w:pPr>
        <w:jc w:val="both"/>
      </w:pPr>
      <w:r w:rsidRPr="00D10BBD">
        <w:t xml:space="preserve">Problémem je, že příznaky vysokého krevního tlaku, jako jsou únava, bušení srdce nebo nespavost, jsou často mylně zaměňovány za běžné projevy klimakteria. </w:t>
      </w:r>
      <w:r w:rsidRPr="008914C0">
        <w:t xml:space="preserve">Existují </w:t>
      </w:r>
      <w:r w:rsidR="00D04FA9">
        <w:t xml:space="preserve">i </w:t>
      </w:r>
      <w:r w:rsidRPr="008914C0">
        <w:t>nespecifické příznaky, kterým je dobré věnovat pozornost. Jsou jimi závratě, vnitřní neklid, bolesti hlavy, zvonění v uších</w:t>
      </w:r>
      <w:r w:rsidR="00D04FA9">
        <w:t xml:space="preserve"> nebo </w:t>
      </w:r>
      <w:r w:rsidRPr="008914C0">
        <w:t>dušnost při námaze</w:t>
      </w:r>
      <w:r w:rsidR="00D04FA9">
        <w:t xml:space="preserve">. </w:t>
      </w:r>
    </w:p>
    <w:p w14:paraId="60E91153" w14:textId="56BAD5EA" w:rsidR="00463D66" w:rsidRPr="00D10BBD" w:rsidRDefault="00463D66" w:rsidP="00E11019">
      <w:pPr>
        <w:jc w:val="both"/>
      </w:pPr>
      <w:r w:rsidRPr="00BB6B29">
        <w:rPr>
          <w:i/>
          <w:iCs/>
        </w:rPr>
        <w:t>„Estrogen má významný ochranný vliv na zdraví žen, zejména na kardiovaskulární systém, kosti, metabolismus a kognitivní funkce. Díky jeho působení se srdečně-cévní onemocnění u žen projeví zhruba o 7–10 let později než u mužů. Naopak s poklesem tvorby estrogenu riziko srdečně-cévních onemocnění u žen po menopauze prudce narůstá. V důsledku toho na komplikace těchto onemocnění zemře celkově více žen než mužů,“</w:t>
      </w:r>
      <w:r>
        <w:t xml:space="preserve"> varuje </w:t>
      </w:r>
      <w:r w:rsidRPr="00E11019">
        <w:rPr>
          <w:b/>
          <w:bCs/>
        </w:rPr>
        <w:t>kardioložka</w:t>
      </w:r>
      <w:r>
        <w:t xml:space="preserve">. </w:t>
      </w:r>
    </w:p>
    <w:p w14:paraId="684A8CCB" w14:textId="398CEC48" w:rsidR="00463D66" w:rsidRDefault="00463D66" w:rsidP="00E11019">
      <w:pPr>
        <w:jc w:val="both"/>
      </w:pPr>
      <w:r w:rsidRPr="00D10BBD">
        <w:t>Jedním z mýtů, které</w:t>
      </w:r>
      <w:r w:rsidR="00694EF8">
        <w:t xml:space="preserve"> je důležité vyvrátit</w:t>
      </w:r>
      <w:r w:rsidR="00E93822">
        <w:t>,</w:t>
      </w:r>
      <w:r w:rsidRPr="00D10BBD">
        <w:t xml:space="preserve"> je přesvědčení, že k</w:t>
      </w:r>
      <w:r w:rsidR="00694EF8">
        <w:t>e snížení</w:t>
      </w:r>
      <w:r w:rsidR="00883441">
        <w:t xml:space="preserve"> </w:t>
      </w:r>
      <w:r w:rsidRPr="00D10BBD">
        <w:t>vysokého</w:t>
      </w:r>
      <w:r w:rsidR="00EC50E7">
        <w:t xml:space="preserve"> krevního</w:t>
      </w:r>
      <w:r w:rsidRPr="00D10BBD">
        <w:t xml:space="preserve"> tlaku stačí pouze zdravý životní styl. U mnoha lidí</w:t>
      </w:r>
      <w:r w:rsidR="00883441">
        <w:t xml:space="preserve"> </w:t>
      </w:r>
      <w:r w:rsidRPr="00D10BBD">
        <w:t xml:space="preserve">je nezbytná odborná diagnostika a moderní léčba. </w:t>
      </w:r>
    </w:p>
    <w:p w14:paraId="0F2628C3" w14:textId="77777777" w:rsidR="0053460F" w:rsidRPr="00D10BBD" w:rsidRDefault="0053460F" w:rsidP="00E11019">
      <w:pPr>
        <w:jc w:val="both"/>
      </w:pPr>
    </w:p>
    <w:p w14:paraId="0F083A51" w14:textId="77777777" w:rsidR="00463D66" w:rsidRDefault="00463D66" w:rsidP="00E11019">
      <w:pPr>
        <w:jc w:val="both"/>
      </w:pPr>
      <w:r w:rsidRPr="00D10BBD">
        <w:rPr>
          <w:b/>
          <w:bCs/>
        </w:rPr>
        <w:t>Nová podoba prevence od roku 2026</w:t>
      </w:r>
      <w:r w:rsidRPr="00D10BBD">
        <w:t xml:space="preserve"> </w:t>
      </w:r>
    </w:p>
    <w:p w14:paraId="49B1DE7C" w14:textId="4453B7A7" w:rsidR="00463D66" w:rsidRDefault="00463D66" w:rsidP="00E11019">
      <w:pPr>
        <w:jc w:val="both"/>
      </w:pPr>
      <w:r w:rsidRPr="00D10BBD">
        <w:t>Využijte Světový den hypertenze jako impul</w:t>
      </w:r>
      <w:r w:rsidR="00C05687">
        <w:t>z</w:t>
      </w:r>
      <w:r w:rsidRPr="00D10BBD">
        <w:t xml:space="preserve"> k návštěvě lékaře. Od 1. ledna 2026 systém preventivních prohlídek v ČR nabízí nové možnosti, včetně screeningu srdečního selhání pomocí biomarkerů</w:t>
      </w:r>
      <w:r w:rsidR="00AA2914">
        <w:t xml:space="preserve">, </w:t>
      </w:r>
      <w:r w:rsidRPr="00D10BBD">
        <w:t>podrobnějšího sledování zdraví ledvin a měření obvodu pasu jako přesnějšího ukazatele rizik spojených s obezitou. </w:t>
      </w:r>
    </w:p>
    <w:p w14:paraId="11C72F7A" w14:textId="45F66D6C" w:rsidR="7DFE5214" w:rsidRPr="0053460F" w:rsidRDefault="7DFE5214" w:rsidP="7DFE5214">
      <w:pPr>
        <w:jc w:val="both"/>
      </w:pPr>
      <w:r>
        <w:t>Nečekejte, až se potíže projeví. Objednejte se na preventivní prohlídku, změřte si krevní tlak a</w:t>
      </w:r>
      <w:r w:rsidR="00C05687">
        <w:t> </w:t>
      </w:r>
      <w:r>
        <w:t xml:space="preserve">zjistěte více o </w:t>
      </w:r>
      <w:hyperlink r:id="rId12">
        <w:r w:rsidRPr="7DFE5214">
          <w:rPr>
            <w:rStyle w:val="Hypertextovodkaz"/>
          </w:rPr>
          <w:t>zdraví srdce</w:t>
        </w:r>
      </w:hyperlink>
      <w:r>
        <w:t xml:space="preserve">. </w:t>
      </w:r>
    </w:p>
    <w:p w14:paraId="5C76901C" w14:textId="545A3DDB" w:rsidR="7DFE5214" w:rsidRDefault="7DFE5214" w:rsidP="7DFE5214">
      <w:pPr>
        <w:jc w:val="both"/>
        <w:rPr>
          <w:b/>
          <w:bCs/>
        </w:rPr>
      </w:pPr>
    </w:p>
    <w:p w14:paraId="47B12991" w14:textId="77777777" w:rsidR="00463D66" w:rsidRDefault="00463D66" w:rsidP="00E11019">
      <w:pPr>
        <w:jc w:val="both"/>
      </w:pPr>
      <w:r w:rsidRPr="00D10BBD">
        <w:rPr>
          <w:b/>
          <w:bCs/>
        </w:rPr>
        <w:t>Znejte svá čísla</w:t>
      </w:r>
      <w:r>
        <w:rPr>
          <w:b/>
          <w:bCs/>
        </w:rPr>
        <w:t>!</w:t>
      </w:r>
      <w:r w:rsidRPr="00D10BBD">
        <w:t xml:space="preserve"> </w:t>
      </w:r>
    </w:p>
    <w:p w14:paraId="396FD8CD" w14:textId="6B495A24" w:rsidR="008169E2" w:rsidRDefault="7DFE5214" w:rsidP="00E11019">
      <w:pPr>
        <w:jc w:val="both"/>
      </w:pPr>
      <w:r>
        <w:t>V roce 2026 již není otázkou, zda hypertenzi léčit, ale jak ji léčit co nejefektivněji. Klíčem k</w:t>
      </w:r>
      <w:r w:rsidR="00C05687">
        <w:t> </w:t>
      </w:r>
      <w:r>
        <w:t xml:space="preserve">úspěchu zůstává informovaný a motivovaný pacient. Nehádejte, zda je bušení srdce jen </w:t>
      </w:r>
      <w:r>
        <w:lastRenderedPageBreak/>
        <w:t xml:space="preserve">únava, nebo vysoký krevní tlak. Věnujte dvě minuty </w:t>
      </w:r>
      <w:hyperlink r:id="rId13">
        <w:r w:rsidRPr="7DFE5214">
          <w:rPr>
            <w:rStyle w:val="Hypertextovodkaz"/>
          </w:rPr>
          <w:t>on-line testu rizikových faktorů</w:t>
        </w:r>
      </w:hyperlink>
      <w:r>
        <w:t xml:space="preserve"> a proberte výsledky se svým lékařem.</w:t>
      </w:r>
    </w:p>
    <w:p w14:paraId="7C8D6BD7" w14:textId="77777777" w:rsidR="00D21B33" w:rsidRPr="00D21B33" w:rsidRDefault="00D21B33" w:rsidP="00E11019">
      <w:pPr>
        <w:jc w:val="both"/>
        <w:rPr>
          <w:rStyle w:val="Siln"/>
          <w:b w:val="0"/>
          <w:bCs w:val="0"/>
        </w:rPr>
      </w:pPr>
    </w:p>
    <w:p w14:paraId="51099CF1" w14:textId="77777777" w:rsidR="001D6574" w:rsidRPr="001D6574" w:rsidRDefault="001D6574" w:rsidP="001D6574">
      <w:pPr>
        <w:jc w:val="both"/>
        <w:rPr>
          <w:rStyle w:val="Siln"/>
          <w:rFonts w:cstheme="minorHAnsi"/>
          <w:u w:val="single"/>
        </w:rPr>
      </w:pPr>
      <w:r w:rsidRPr="001D6574">
        <w:rPr>
          <w:rStyle w:val="Siln"/>
          <w:rFonts w:cstheme="minorHAnsi"/>
          <w:u w:val="single"/>
        </w:rPr>
        <w:t>O projektu Srdce v hlavě</w:t>
      </w:r>
    </w:p>
    <w:p w14:paraId="78D6A662" w14:textId="1E5881E4" w:rsidR="001D6574" w:rsidRPr="00F17DB7" w:rsidRDefault="001D6574" w:rsidP="001D6574">
      <w:pPr>
        <w:jc w:val="both"/>
        <w:rPr>
          <w:rFonts w:cstheme="minorHAnsi"/>
          <w:b/>
          <w:bCs/>
        </w:rPr>
      </w:pPr>
      <w:hyperlink r:id="rId14" w:history="1">
        <w:r w:rsidRPr="005F4C79">
          <w:rPr>
            <w:rStyle w:val="Hypertextovodkaz"/>
            <w:rFonts w:cstheme="minorHAnsi"/>
          </w:rPr>
          <w:t>Srdce v hlavě</w:t>
        </w:r>
      </w:hyperlink>
      <w:r w:rsidRPr="00632581">
        <w:rPr>
          <w:rFonts w:cstheme="minorHAnsi"/>
        </w:rPr>
        <w:t xml:space="preserve"> je edukační projekt zaměřený na prevenci kardiovaskulárních onemocnění a</w:t>
      </w:r>
      <w:r>
        <w:rPr>
          <w:rFonts w:cstheme="minorHAnsi"/>
        </w:rPr>
        <w:t xml:space="preserve"> na </w:t>
      </w:r>
      <w:r w:rsidRPr="00632581">
        <w:rPr>
          <w:rFonts w:cstheme="minorHAnsi"/>
        </w:rPr>
        <w:t>podporu včasné péče o zdraví srdce a cév. Veřejnosti nabízí srozumitelné informace o</w:t>
      </w:r>
      <w:r>
        <w:rPr>
          <w:rFonts w:cstheme="minorHAnsi"/>
        </w:rPr>
        <w:t> </w:t>
      </w:r>
      <w:r w:rsidRPr="00632581">
        <w:rPr>
          <w:rFonts w:cstheme="minorHAnsi"/>
        </w:rPr>
        <w:t xml:space="preserve">nejčastějších srdečně-cévních onemocněních, jejich rizikových faktorech, příznacích, možnostech léčby i prevence. </w:t>
      </w:r>
    </w:p>
    <w:p w14:paraId="19738B3A" w14:textId="77777777" w:rsidR="00463D66" w:rsidRDefault="00463D66" w:rsidP="00192EAC">
      <w:pPr>
        <w:jc w:val="both"/>
        <w:rPr>
          <w:rFonts w:cstheme="minorHAnsi"/>
          <w:b/>
          <w:bCs/>
        </w:rPr>
      </w:pPr>
    </w:p>
    <w:p w14:paraId="00B0FD40" w14:textId="77777777" w:rsidR="00463D66" w:rsidRPr="001D6574" w:rsidRDefault="00463D66" w:rsidP="00192EAC">
      <w:pPr>
        <w:jc w:val="both"/>
        <w:rPr>
          <w:rFonts w:cstheme="minorHAnsi"/>
          <w:b/>
          <w:bCs/>
          <w:sz w:val="20"/>
          <w:szCs w:val="20"/>
          <w:u w:val="single"/>
        </w:rPr>
      </w:pPr>
      <w:r w:rsidRPr="001D6574">
        <w:rPr>
          <w:rFonts w:cstheme="minorHAnsi"/>
          <w:b/>
          <w:bCs/>
          <w:sz w:val="20"/>
          <w:szCs w:val="20"/>
          <w:u w:val="single"/>
        </w:rPr>
        <w:t>Zdroje a podklady pro média:</w:t>
      </w:r>
    </w:p>
    <w:p w14:paraId="594BDFB9" w14:textId="77777777" w:rsidR="00D16F06" w:rsidRPr="0053460F" w:rsidRDefault="00A52F4A" w:rsidP="00B76632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 w:rsidRPr="0053460F">
        <w:rPr>
          <w:b/>
          <w:bCs/>
          <w:sz w:val="20"/>
          <w:szCs w:val="20"/>
        </w:rPr>
        <w:t xml:space="preserve">Projekt Srdce v hlavě – </w:t>
      </w:r>
      <w:r w:rsidRPr="0053460F">
        <w:rPr>
          <w:sz w:val="20"/>
          <w:szCs w:val="20"/>
        </w:rPr>
        <w:t>edukační platforma zaměřená na prevenci kardiovaskulárních onemocnění, správné měření krevního tlaku a test rizikových faktorů</w:t>
      </w:r>
    </w:p>
    <w:p w14:paraId="64D41D87" w14:textId="77777777" w:rsidR="00D16F06" w:rsidRPr="0053460F" w:rsidRDefault="00A52F4A" w:rsidP="00B76632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 w:rsidRPr="0053460F">
        <w:rPr>
          <w:b/>
          <w:bCs/>
          <w:sz w:val="20"/>
          <w:szCs w:val="20"/>
        </w:rPr>
        <w:t xml:space="preserve">Národní kardiovaskulární plán ČR na období 2025–2035 – </w:t>
      </w:r>
      <w:r w:rsidRPr="0053460F">
        <w:rPr>
          <w:sz w:val="20"/>
          <w:szCs w:val="20"/>
        </w:rPr>
        <w:t>strategický dokument Ministerstva zdravotnictví ČR a České kardiologické společnosti</w:t>
      </w:r>
    </w:p>
    <w:p w14:paraId="6C79465F" w14:textId="77777777" w:rsidR="00D16F06" w:rsidRPr="0053460F" w:rsidRDefault="00A52F4A" w:rsidP="00B76632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 w:rsidRPr="0053460F">
        <w:rPr>
          <w:b/>
          <w:bCs/>
          <w:sz w:val="20"/>
          <w:szCs w:val="20"/>
        </w:rPr>
        <w:t xml:space="preserve">Odborné doporučené postupy pro diagnostiku a léčbu arteriální hypertenze / data ÚZIS ČR – </w:t>
      </w:r>
      <w:r w:rsidRPr="0053460F">
        <w:rPr>
          <w:sz w:val="20"/>
          <w:szCs w:val="20"/>
        </w:rPr>
        <w:t>podklad pro epidemiologická data o hypertenzi v ČR.</w:t>
      </w:r>
    </w:p>
    <w:p w14:paraId="0A75AF2A" w14:textId="178E6AF8" w:rsidR="00D16F06" w:rsidRPr="0053460F" w:rsidRDefault="00D16F06" w:rsidP="00B76632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 w:rsidRPr="0053460F">
        <w:rPr>
          <w:b/>
          <w:bCs/>
          <w:sz w:val="20"/>
          <w:szCs w:val="20"/>
        </w:rPr>
        <w:t xml:space="preserve">Hypertenze: tichý zabiják, kterému lze předejít - </w:t>
      </w:r>
      <w:hyperlink r:id="rId15" w:history="1">
        <w:r w:rsidRPr="0053460F">
          <w:rPr>
            <w:rStyle w:val="Hypertextovodkaz"/>
            <w:sz w:val="20"/>
            <w:szCs w:val="20"/>
          </w:rPr>
          <w:t>https://szu.gov.cz/aktuality/hypertenze-tichy-zabijak-kteremu-lze-predejit/</w:t>
        </w:r>
      </w:hyperlink>
    </w:p>
    <w:p w14:paraId="6FD0ECA2" w14:textId="77777777" w:rsidR="00D16F06" w:rsidRPr="0053460F" w:rsidRDefault="00A52F4A" w:rsidP="00B76632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 w:rsidRPr="0053460F">
        <w:rPr>
          <w:b/>
          <w:bCs/>
          <w:sz w:val="20"/>
          <w:szCs w:val="20"/>
        </w:rPr>
        <w:t xml:space="preserve">NZIP.cz – </w:t>
      </w:r>
      <w:r w:rsidRPr="0053460F">
        <w:rPr>
          <w:sz w:val="20"/>
          <w:szCs w:val="20"/>
        </w:rPr>
        <w:t>garantované informace o příznacích hypertenze a prevenci kardiovaskulárních onemocnění</w:t>
      </w:r>
    </w:p>
    <w:p w14:paraId="352B320D" w14:textId="6834C970" w:rsidR="00D16F06" w:rsidRPr="0053460F" w:rsidRDefault="00A52F4A" w:rsidP="00B76632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 w:rsidRPr="0053460F">
        <w:rPr>
          <w:b/>
          <w:bCs/>
          <w:sz w:val="20"/>
          <w:szCs w:val="20"/>
        </w:rPr>
        <w:t xml:space="preserve">Vyhláška č. 403/2025 Sb., kterou se mění vyhláška č. 70/2012 Sb., </w:t>
      </w:r>
      <w:r w:rsidR="00B76632" w:rsidRPr="0053460F">
        <w:rPr>
          <w:b/>
          <w:bCs/>
          <w:sz w:val="20"/>
          <w:szCs w:val="20"/>
        </w:rPr>
        <w:br/>
      </w:r>
      <w:r w:rsidRPr="0053460F">
        <w:rPr>
          <w:b/>
          <w:bCs/>
          <w:sz w:val="20"/>
          <w:szCs w:val="20"/>
        </w:rPr>
        <w:t>o preventivních prohlídkách, s účinností od 1. ledna 2026</w:t>
      </w:r>
    </w:p>
    <w:p w14:paraId="73462FAC" w14:textId="1D468363" w:rsidR="00463D66" w:rsidRPr="0053460F" w:rsidRDefault="00A52F4A" w:rsidP="00B76632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 w:rsidRPr="0053460F">
        <w:rPr>
          <w:b/>
          <w:bCs/>
          <w:sz w:val="20"/>
          <w:szCs w:val="20"/>
        </w:rPr>
        <w:t xml:space="preserve">World Health Organization – </w:t>
      </w:r>
      <w:r w:rsidRPr="0053460F">
        <w:rPr>
          <w:sz w:val="20"/>
          <w:szCs w:val="20"/>
        </w:rPr>
        <w:t>World Hypertension Day 2026</w:t>
      </w:r>
    </w:p>
    <w:p w14:paraId="0EFF05D6" w14:textId="781415EE" w:rsidR="00904BAE" w:rsidRPr="0053460F" w:rsidRDefault="00904BAE" w:rsidP="00B76632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 w:rsidRPr="0053460F">
        <w:rPr>
          <w:b/>
          <w:bCs/>
          <w:sz w:val="20"/>
          <w:szCs w:val="20"/>
        </w:rPr>
        <w:t>Arteriální hypertenze – novelizace 2024</w:t>
      </w:r>
      <w:r w:rsidRPr="0053460F">
        <w:rPr>
          <w:sz w:val="20"/>
          <w:szCs w:val="20"/>
        </w:rPr>
        <w:t xml:space="preserve"> </w:t>
      </w:r>
      <w:r w:rsidR="00C05687" w:rsidRPr="0053460F">
        <w:rPr>
          <w:sz w:val="20"/>
          <w:szCs w:val="20"/>
        </w:rPr>
        <w:t>–</w:t>
      </w:r>
      <w:r w:rsidRPr="0053460F">
        <w:rPr>
          <w:sz w:val="20"/>
          <w:szCs w:val="20"/>
        </w:rPr>
        <w:t xml:space="preserve"> https://svl.cz/svl-docs/doporucene-postupy/11/dp_arterialni_hypertenze_2024.pdf?utm_source=chatgpt.com</w:t>
      </w:r>
    </w:p>
    <w:p w14:paraId="48835C92" w14:textId="77777777" w:rsidR="00A52F4A" w:rsidRDefault="00A52F4A" w:rsidP="00192EAC">
      <w:pPr>
        <w:jc w:val="both"/>
        <w:rPr>
          <w:rFonts w:cstheme="minorHAnsi"/>
          <w:b/>
          <w:bCs/>
          <w:sz w:val="28"/>
          <w:szCs w:val="28"/>
        </w:rPr>
      </w:pPr>
    </w:p>
    <w:p w14:paraId="0C01F401" w14:textId="77777777" w:rsidR="0053460F" w:rsidRDefault="0053460F" w:rsidP="00192EAC">
      <w:pPr>
        <w:jc w:val="both"/>
        <w:rPr>
          <w:rFonts w:cstheme="minorHAnsi"/>
          <w:b/>
          <w:bCs/>
          <w:sz w:val="28"/>
          <w:szCs w:val="28"/>
        </w:rPr>
      </w:pPr>
    </w:p>
    <w:p w14:paraId="20BBF62E" w14:textId="6438D4BC" w:rsidR="001E60B3" w:rsidRPr="00E964B1" w:rsidRDefault="001E60B3" w:rsidP="00E11019">
      <w:pPr>
        <w:rPr>
          <w:b/>
          <w:bCs/>
          <w:u w:val="single"/>
        </w:rPr>
      </w:pPr>
      <w:r w:rsidRPr="00E964B1">
        <w:rPr>
          <w:b/>
          <w:bCs/>
          <w:u w:val="single"/>
        </w:rPr>
        <w:t xml:space="preserve">Kontakt pro média: </w:t>
      </w:r>
    </w:p>
    <w:p w14:paraId="5F9E5CAE" w14:textId="028CADE6" w:rsidR="001E60B3" w:rsidRPr="001E60B3" w:rsidRDefault="001E60B3" w:rsidP="00B76632">
      <w:r w:rsidRPr="001E60B3">
        <w:rPr>
          <w:b/>
          <w:bCs/>
        </w:rPr>
        <w:t xml:space="preserve">Michaela Doležalová                     </w:t>
      </w:r>
      <w:r w:rsidRPr="001E60B3">
        <w:rPr>
          <w:b/>
          <w:bCs/>
        </w:rPr>
        <w:br/>
        <w:t xml:space="preserve">Stance Communications  </w:t>
      </w:r>
    </w:p>
    <w:p w14:paraId="59566736" w14:textId="7F12EC1E" w:rsidR="001E60B3" w:rsidRPr="001E60B3" w:rsidRDefault="001E60B3" w:rsidP="00B76632">
      <w:r w:rsidRPr="001E60B3">
        <w:t>Jungmannova 750/34, 110 00 Praha 1</w:t>
      </w:r>
      <w:r w:rsidRPr="001E60B3">
        <w:br/>
        <w:t>Tel.:  +420 733 277 210</w:t>
      </w:r>
      <w:r w:rsidRPr="001E60B3">
        <w:br/>
        <w:t xml:space="preserve">E-mail: </w:t>
      </w:r>
      <w:hyperlink r:id="rId16" w:history="1">
        <w:r w:rsidR="00B76632" w:rsidRPr="000C3CA8">
          <w:rPr>
            <w:rStyle w:val="Hypertextovodkaz"/>
          </w:rPr>
          <w:t>michaela.dolezalova@stance.cz</w:t>
        </w:r>
      </w:hyperlink>
      <w:r w:rsidR="00B76632">
        <w:t xml:space="preserve"> </w:t>
      </w:r>
    </w:p>
    <w:p w14:paraId="0B64946A" w14:textId="62C260F3" w:rsidR="001E60B3" w:rsidRDefault="001E60B3" w:rsidP="00B76632">
      <w:hyperlink r:id="rId17" w:history="1">
        <w:r w:rsidRPr="001E60B3">
          <w:rPr>
            <w:rStyle w:val="Hypertextovodkaz"/>
          </w:rPr>
          <w:t>www.stance.cz</w:t>
        </w:r>
      </w:hyperlink>
    </w:p>
    <w:p w14:paraId="3E4BC395" w14:textId="77777777" w:rsidR="001E60B3" w:rsidRPr="00C73728" w:rsidRDefault="001E60B3" w:rsidP="00192EAC">
      <w:pPr>
        <w:jc w:val="both"/>
        <w:rPr>
          <w:rFonts w:cstheme="minorHAnsi"/>
        </w:rPr>
      </w:pPr>
    </w:p>
    <w:p w14:paraId="74B2B559" w14:textId="44F4A443" w:rsidR="00C226F8" w:rsidRDefault="00C226F8" w:rsidP="00192EAC">
      <w:pPr>
        <w:jc w:val="both"/>
      </w:pPr>
    </w:p>
    <w:sectPr w:rsidR="00C226F8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F291" w14:textId="77777777" w:rsidR="004E3611" w:rsidRDefault="004E3611" w:rsidP="008B01A1">
      <w:pPr>
        <w:spacing w:after="0" w:line="240" w:lineRule="auto"/>
      </w:pPr>
      <w:r>
        <w:separator/>
      </w:r>
    </w:p>
  </w:endnote>
  <w:endnote w:type="continuationSeparator" w:id="0">
    <w:p w14:paraId="13ECEEA1" w14:textId="77777777" w:rsidR="004E3611" w:rsidRDefault="004E3611" w:rsidP="008B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B8DEE" w14:textId="77777777" w:rsidR="004E3611" w:rsidRDefault="004E3611" w:rsidP="008B01A1">
      <w:pPr>
        <w:spacing w:after="0" w:line="240" w:lineRule="auto"/>
      </w:pPr>
      <w:r>
        <w:separator/>
      </w:r>
    </w:p>
  </w:footnote>
  <w:footnote w:type="continuationSeparator" w:id="0">
    <w:p w14:paraId="1BE9C9AD" w14:textId="77777777" w:rsidR="004E3611" w:rsidRDefault="004E3611" w:rsidP="008B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D94C" w14:textId="60415E01" w:rsidR="008B01A1" w:rsidRDefault="008B01A1" w:rsidP="008A64C3">
    <w:pPr>
      <w:pStyle w:val="Zhlav"/>
      <w:jc w:val="right"/>
    </w:pPr>
    <w:r>
      <w:rPr>
        <w:rFonts w:cstheme="minorHAnsi"/>
        <w:b/>
        <w:bCs/>
        <w:noProof/>
      </w:rPr>
      <w:drawing>
        <wp:inline distT="0" distB="0" distL="0" distR="0" wp14:anchorId="46C03317" wp14:editId="5674D451">
          <wp:extent cx="3200400" cy="986400"/>
          <wp:effectExtent l="0" t="0" r="0" b="4445"/>
          <wp:docPr id="14604663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1DFE"/>
    <w:multiLevelType w:val="hybridMultilevel"/>
    <w:tmpl w:val="BBD8031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6F72D1"/>
    <w:multiLevelType w:val="multilevel"/>
    <w:tmpl w:val="1034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D018B"/>
    <w:multiLevelType w:val="multilevel"/>
    <w:tmpl w:val="CA6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F45931"/>
    <w:multiLevelType w:val="hybridMultilevel"/>
    <w:tmpl w:val="04AED2E0"/>
    <w:lvl w:ilvl="0" w:tplc="36F22CC4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244B73"/>
    <w:multiLevelType w:val="multilevel"/>
    <w:tmpl w:val="615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D3323"/>
    <w:multiLevelType w:val="hybridMultilevel"/>
    <w:tmpl w:val="08029F94"/>
    <w:lvl w:ilvl="0" w:tplc="8250BF4E">
      <w:numFmt w:val="bullet"/>
      <w:lvlText w:val="·"/>
      <w:lvlJc w:val="left"/>
      <w:pPr>
        <w:ind w:left="1068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629F6"/>
    <w:multiLevelType w:val="multilevel"/>
    <w:tmpl w:val="0696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6210E0"/>
    <w:multiLevelType w:val="hybridMultilevel"/>
    <w:tmpl w:val="0922B478"/>
    <w:lvl w:ilvl="0" w:tplc="8250BF4E">
      <w:numFmt w:val="bullet"/>
      <w:lvlText w:val="·"/>
      <w:lvlJc w:val="left"/>
      <w:pPr>
        <w:ind w:left="36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A86924"/>
    <w:multiLevelType w:val="multilevel"/>
    <w:tmpl w:val="A3207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C00ACE"/>
    <w:multiLevelType w:val="hybridMultilevel"/>
    <w:tmpl w:val="CE7AB4B8"/>
    <w:lvl w:ilvl="0" w:tplc="8250BF4E">
      <w:numFmt w:val="bullet"/>
      <w:lvlText w:val="·"/>
      <w:lvlJc w:val="left"/>
      <w:pPr>
        <w:ind w:left="1068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44C265C"/>
    <w:multiLevelType w:val="hybridMultilevel"/>
    <w:tmpl w:val="96526252"/>
    <w:lvl w:ilvl="0" w:tplc="8250BF4E">
      <w:numFmt w:val="bullet"/>
      <w:lvlText w:val="·"/>
      <w:lvlJc w:val="left"/>
      <w:pPr>
        <w:ind w:left="1428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6257E82"/>
    <w:multiLevelType w:val="multilevel"/>
    <w:tmpl w:val="36BE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772C1C"/>
    <w:multiLevelType w:val="hybridMultilevel"/>
    <w:tmpl w:val="BBD08D78"/>
    <w:lvl w:ilvl="0" w:tplc="8250BF4E">
      <w:numFmt w:val="bullet"/>
      <w:lvlText w:val="·"/>
      <w:lvlJc w:val="left"/>
      <w:pPr>
        <w:ind w:left="1776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A1061E5"/>
    <w:multiLevelType w:val="hybridMultilevel"/>
    <w:tmpl w:val="D8523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D2110"/>
    <w:multiLevelType w:val="hybridMultilevel"/>
    <w:tmpl w:val="4FA83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02400"/>
    <w:multiLevelType w:val="multilevel"/>
    <w:tmpl w:val="A8F8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613FD4"/>
    <w:multiLevelType w:val="multilevel"/>
    <w:tmpl w:val="B890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68A6955"/>
    <w:multiLevelType w:val="hybridMultilevel"/>
    <w:tmpl w:val="615EBB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EF113F"/>
    <w:multiLevelType w:val="hybridMultilevel"/>
    <w:tmpl w:val="C25827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B63B51"/>
    <w:multiLevelType w:val="hybridMultilevel"/>
    <w:tmpl w:val="B12A305E"/>
    <w:lvl w:ilvl="0" w:tplc="36F22CC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8723E1"/>
    <w:multiLevelType w:val="multilevel"/>
    <w:tmpl w:val="4192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9712257">
    <w:abstractNumId w:val="11"/>
  </w:num>
  <w:num w:numId="2" w16cid:durableId="1146431371">
    <w:abstractNumId w:val="4"/>
  </w:num>
  <w:num w:numId="3" w16cid:durableId="898594483">
    <w:abstractNumId w:val="8"/>
  </w:num>
  <w:num w:numId="4" w16cid:durableId="1348828571">
    <w:abstractNumId w:val="20"/>
  </w:num>
  <w:num w:numId="5" w16cid:durableId="642806248">
    <w:abstractNumId w:val="2"/>
  </w:num>
  <w:num w:numId="6" w16cid:durableId="1010527535">
    <w:abstractNumId w:val="16"/>
  </w:num>
  <w:num w:numId="7" w16cid:durableId="1916817832">
    <w:abstractNumId w:val="15"/>
  </w:num>
  <w:num w:numId="8" w16cid:durableId="1358846070">
    <w:abstractNumId w:val="6"/>
  </w:num>
  <w:num w:numId="9" w16cid:durableId="1445079734">
    <w:abstractNumId w:val="1"/>
  </w:num>
  <w:num w:numId="10" w16cid:durableId="2009945682">
    <w:abstractNumId w:val="14"/>
  </w:num>
  <w:num w:numId="11" w16cid:durableId="10689272">
    <w:abstractNumId w:val="13"/>
  </w:num>
  <w:num w:numId="12" w16cid:durableId="798187696">
    <w:abstractNumId w:val="19"/>
  </w:num>
  <w:num w:numId="13" w16cid:durableId="1715957467">
    <w:abstractNumId w:val="3"/>
  </w:num>
  <w:num w:numId="14" w16cid:durableId="679164851">
    <w:abstractNumId w:val="17"/>
  </w:num>
  <w:num w:numId="15" w16cid:durableId="2136677103">
    <w:abstractNumId w:val="0"/>
  </w:num>
  <w:num w:numId="16" w16cid:durableId="1256792827">
    <w:abstractNumId w:val="9"/>
  </w:num>
  <w:num w:numId="17" w16cid:durableId="12660135">
    <w:abstractNumId w:val="5"/>
  </w:num>
  <w:num w:numId="18" w16cid:durableId="2027176489">
    <w:abstractNumId w:val="12"/>
  </w:num>
  <w:num w:numId="19" w16cid:durableId="1916010520">
    <w:abstractNumId w:val="10"/>
  </w:num>
  <w:num w:numId="20" w16cid:durableId="773400616">
    <w:abstractNumId w:val="7"/>
  </w:num>
  <w:num w:numId="21" w16cid:durableId="19521294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AC"/>
    <w:rsid w:val="00005CB3"/>
    <w:rsid w:val="00007C8B"/>
    <w:rsid w:val="000222BA"/>
    <w:rsid w:val="000301B9"/>
    <w:rsid w:val="00034182"/>
    <w:rsid w:val="00050B23"/>
    <w:rsid w:val="0007090D"/>
    <w:rsid w:val="00087E7B"/>
    <w:rsid w:val="000922DB"/>
    <w:rsid w:val="00092DDD"/>
    <w:rsid w:val="000B4326"/>
    <w:rsid w:val="000C7A1C"/>
    <w:rsid w:val="001004A6"/>
    <w:rsid w:val="0010230F"/>
    <w:rsid w:val="001029C3"/>
    <w:rsid w:val="00145A46"/>
    <w:rsid w:val="00145CCF"/>
    <w:rsid w:val="00176073"/>
    <w:rsid w:val="00192EAC"/>
    <w:rsid w:val="00193359"/>
    <w:rsid w:val="001C26DA"/>
    <w:rsid w:val="001D6574"/>
    <w:rsid w:val="001E60B3"/>
    <w:rsid w:val="002538F6"/>
    <w:rsid w:val="0026199A"/>
    <w:rsid w:val="00276A7C"/>
    <w:rsid w:val="002824DF"/>
    <w:rsid w:val="002B3014"/>
    <w:rsid w:val="002C2F5C"/>
    <w:rsid w:val="002D5CB9"/>
    <w:rsid w:val="002E62E9"/>
    <w:rsid w:val="0035373C"/>
    <w:rsid w:val="00363D07"/>
    <w:rsid w:val="003B4D72"/>
    <w:rsid w:val="003E09AE"/>
    <w:rsid w:val="003E517E"/>
    <w:rsid w:val="003F2F9D"/>
    <w:rsid w:val="004238D1"/>
    <w:rsid w:val="00450B48"/>
    <w:rsid w:val="00463302"/>
    <w:rsid w:val="00463D66"/>
    <w:rsid w:val="004D06BD"/>
    <w:rsid w:val="004E3611"/>
    <w:rsid w:val="0053460F"/>
    <w:rsid w:val="00597823"/>
    <w:rsid w:val="005B0BC7"/>
    <w:rsid w:val="005E6E37"/>
    <w:rsid w:val="005F4C79"/>
    <w:rsid w:val="005F7E65"/>
    <w:rsid w:val="00632581"/>
    <w:rsid w:val="0064680D"/>
    <w:rsid w:val="00666B56"/>
    <w:rsid w:val="00686387"/>
    <w:rsid w:val="00691B77"/>
    <w:rsid w:val="00694763"/>
    <w:rsid w:val="00694EF8"/>
    <w:rsid w:val="006A5AA0"/>
    <w:rsid w:val="006F3E68"/>
    <w:rsid w:val="00714361"/>
    <w:rsid w:val="007145EB"/>
    <w:rsid w:val="00721846"/>
    <w:rsid w:val="00727EDD"/>
    <w:rsid w:val="007329AE"/>
    <w:rsid w:val="007603BF"/>
    <w:rsid w:val="007711B6"/>
    <w:rsid w:val="007A7281"/>
    <w:rsid w:val="007C1E3E"/>
    <w:rsid w:val="007C7B5E"/>
    <w:rsid w:val="007E2BE5"/>
    <w:rsid w:val="007F4CEE"/>
    <w:rsid w:val="008169E2"/>
    <w:rsid w:val="00822CFD"/>
    <w:rsid w:val="0082414A"/>
    <w:rsid w:val="00883441"/>
    <w:rsid w:val="0088630D"/>
    <w:rsid w:val="008931CC"/>
    <w:rsid w:val="008A0E0A"/>
    <w:rsid w:val="008A64C3"/>
    <w:rsid w:val="008B01A1"/>
    <w:rsid w:val="008B5FF6"/>
    <w:rsid w:val="008D2B90"/>
    <w:rsid w:val="008E484A"/>
    <w:rsid w:val="008F460E"/>
    <w:rsid w:val="00901988"/>
    <w:rsid w:val="00904BAE"/>
    <w:rsid w:val="009058FA"/>
    <w:rsid w:val="00932B0C"/>
    <w:rsid w:val="00941FED"/>
    <w:rsid w:val="00961B8C"/>
    <w:rsid w:val="009643F9"/>
    <w:rsid w:val="009757D1"/>
    <w:rsid w:val="00982203"/>
    <w:rsid w:val="009E4D59"/>
    <w:rsid w:val="009F3F08"/>
    <w:rsid w:val="00A17706"/>
    <w:rsid w:val="00A245B3"/>
    <w:rsid w:val="00A52F4A"/>
    <w:rsid w:val="00A64EA0"/>
    <w:rsid w:val="00A763A2"/>
    <w:rsid w:val="00AA2914"/>
    <w:rsid w:val="00B06ECA"/>
    <w:rsid w:val="00B12DD5"/>
    <w:rsid w:val="00B14C32"/>
    <w:rsid w:val="00B3095F"/>
    <w:rsid w:val="00B31A39"/>
    <w:rsid w:val="00B37157"/>
    <w:rsid w:val="00B447F1"/>
    <w:rsid w:val="00B66B40"/>
    <w:rsid w:val="00B76632"/>
    <w:rsid w:val="00B80669"/>
    <w:rsid w:val="00BA700D"/>
    <w:rsid w:val="00BB4C30"/>
    <w:rsid w:val="00BB4CAC"/>
    <w:rsid w:val="00BC0FDF"/>
    <w:rsid w:val="00BF3B5E"/>
    <w:rsid w:val="00C03074"/>
    <w:rsid w:val="00C037C2"/>
    <w:rsid w:val="00C05687"/>
    <w:rsid w:val="00C15461"/>
    <w:rsid w:val="00C155BC"/>
    <w:rsid w:val="00C226F8"/>
    <w:rsid w:val="00C22BC3"/>
    <w:rsid w:val="00C33554"/>
    <w:rsid w:val="00C33A3B"/>
    <w:rsid w:val="00C436F6"/>
    <w:rsid w:val="00C50E69"/>
    <w:rsid w:val="00C663B5"/>
    <w:rsid w:val="00C73728"/>
    <w:rsid w:val="00C73AC8"/>
    <w:rsid w:val="00C8561C"/>
    <w:rsid w:val="00C85621"/>
    <w:rsid w:val="00CB7B94"/>
    <w:rsid w:val="00CE3C96"/>
    <w:rsid w:val="00CE53F6"/>
    <w:rsid w:val="00CE75D1"/>
    <w:rsid w:val="00D04FA9"/>
    <w:rsid w:val="00D157AC"/>
    <w:rsid w:val="00D16F06"/>
    <w:rsid w:val="00D21B33"/>
    <w:rsid w:val="00D2346C"/>
    <w:rsid w:val="00D5655C"/>
    <w:rsid w:val="00D60FC3"/>
    <w:rsid w:val="00D63772"/>
    <w:rsid w:val="00D66486"/>
    <w:rsid w:val="00D70B16"/>
    <w:rsid w:val="00D71FC4"/>
    <w:rsid w:val="00D85FED"/>
    <w:rsid w:val="00DD1FE8"/>
    <w:rsid w:val="00DD4A7D"/>
    <w:rsid w:val="00DE7890"/>
    <w:rsid w:val="00DF1155"/>
    <w:rsid w:val="00E11019"/>
    <w:rsid w:val="00E141A5"/>
    <w:rsid w:val="00E23384"/>
    <w:rsid w:val="00E27F11"/>
    <w:rsid w:val="00E91500"/>
    <w:rsid w:val="00E93822"/>
    <w:rsid w:val="00E964B1"/>
    <w:rsid w:val="00E96D73"/>
    <w:rsid w:val="00E97B54"/>
    <w:rsid w:val="00EA0056"/>
    <w:rsid w:val="00EC50E7"/>
    <w:rsid w:val="00F17DB7"/>
    <w:rsid w:val="00F359AA"/>
    <w:rsid w:val="00F36ED5"/>
    <w:rsid w:val="00F51A6D"/>
    <w:rsid w:val="00F61137"/>
    <w:rsid w:val="00F615E3"/>
    <w:rsid w:val="00F772B0"/>
    <w:rsid w:val="00F97C3B"/>
    <w:rsid w:val="00FA1DF1"/>
    <w:rsid w:val="00FB2F83"/>
    <w:rsid w:val="00FC5195"/>
    <w:rsid w:val="1DD1C79F"/>
    <w:rsid w:val="1EA19554"/>
    <w:rsid w:val="762536A0"/>
    <w:rsid w:val="7D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671A"/>
  <w15:chartTrackingRefBased/>
  <w15:docId w15:val="{A9F72C11-B4CD-4A91-AB5D-E8FA3675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4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B4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4C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4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4C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4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4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4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4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4C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B4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4C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4CA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4CA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4C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4C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4C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4C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4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4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4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4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4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4C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4C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4CA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4C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4CA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4CAC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732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329A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2346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346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E62E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B0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01A1"/>
  </w:style>
  <w:style w:type="paragraph" w:styleId="Zpat">
    <w:name w:val="footer"/>
    <w:basedOn w:val="Normln"/>
    <w:link w:val="ZpatChar"/>
    <w:uiPriority w:val="99"/>
    <w:unhideWhenUsed/>
    <w:rsid w:val="008B0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01A1"/>
  </w:style>
  <w:style w:type="character" w:styleId="Odkaznakoment">
    <w:name w:val="annotation reference"/>
    <w:basedOn w:val="Standardnpsmoodstavce"/>
    <w:uiPriority w:val="99"/>
    <w:semiHidden/>
    <w:unhideWhenUsed/>
    <w:rsid w:val="001933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933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933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33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3359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17706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B06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rdcevhlave.cz/test-rizikovych-faktor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rdcevhlave.cz" TargetMode="External"/><Relationship Id="rId17" Type="http://schemas.openxmlformats.org/officeDocument/2006/relationships/hyperlink" Target="http://www.stance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ichaela.dolezalova@stance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rdcevhlave.cz/blog/detail/jak-mit-po-menopauze-zdrave-nejenom-srdc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szu.gov.cz/aktuality/hypertenze-tichy-zabijak-kteremu-lze-predejit/" TargetMode="External"/><Relationship Id="rId10" Type="http://schemas.openxmlformats.org/officeDocument/2006/relationships/hyperlink" Target="http://www.srdcevhlave.cz/mereni-tlaku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rdcevhlave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6ad773-6416-4da7-91e9-1254fd0265d4" xsi:nil="true"/>
    <lcf76f155ced4ddcb4097134ff3c332f xmlns="031b1e69-70d0-43df-bda8-a99c309c4a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ED02083BFD874DA4DFE2D69E58727B" ma:contentTypeVersion="19" ma:contentTypeDescription="Create a new document." ma:contentTypeScope="" ma:versionID="1833dc235abf2c0472657ec30e0de16f">
  <xsd:schema xmlns:xsd="http://www.w3.org/2001/XMLSchema" xmlns:xs="http://www.w3.org/2001/XMLSchema" xmlns:p="http://schemas.microsoft.com/office/2006/metadata/properties" xmlns:ns2="031b1e69-70d0-43df-bda8-a99c309c4a4e" xmlns:ns3="436ad773-6416-4da7-91e9-1254fd0265d4" targetNamespace="http://schemas.microsoft.com/office/2006/metadata/properties" ma:root="true" ma:fieldsID="4f3b0a1e0810528b33c591bd1fd57740" ns2:_="" ns3:_="">
    <xsd:import namespace="031b1e69-70d0-43df-bda8-a99c309c4a4e"/>
    <xsd:import namespace="436ad773-6416-4da7-91e9-1254fd026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1e69-70d0-43df-bda8-a99c309c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06dc81-7351-40b9-acc0-3b5a169b4e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ad773-6416-4da7-91e9-1254fd026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06cc3b-1af1-49bf-9465-bd6bce891474}" ma:internalName="TaxCatchAll" ma:showField="CatchAllData" ma:web="436ad773-6416-4da7-91e9-1254fd026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727BAA-3910-41A1-B8CA-D949D835EF53}">
  <ds:schemaRefs>
    <ds:schemaRef ds:uri="http://schemas.microsoft.com/office/2006/metadata/properties"/>
    <ds:schemaRef ds:uri="http://schemas.microsoft.com/office/infopath/2007/PartnerControls"/>
    <ds:schemaRef ds:uri="436ad773-6416-4da7-91e9-1254fd0265d4"/>
    <ds:schemaRef ds:uri="031b1e69-70d0-43df-bda8-a99c309c4a4e"/>
  </ds:schemaRefs>
</ds:datastoreItem>
</file>

<file path=customXml/itemProps2.xml><?xml version="1.0" encoding="utf-8"?>
<ds:datastoreItem xmlns:ds="http://schemas.openxmlformats.org/officeDocument/2006/customXml" ds:itemID="{4FFC098A-96DF-4A9E-AFBC-8E628173A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86185B-6A2F-4E75-B64A-5D1E65276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1e69-70d0-43df-bda8-a99c309c4a4e"/>
    <ds:schemaRef ds:uri="436ad773-6416-4da7-91e9-1254fd026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986</Words>
  <Characters>5822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Michaela</dc:creator>
  <cp:keywords/>
  <dc:description/>
  <cp:lastModifiedBy>Doležalová Michaela</cp:lastModifiedBy>
  <cp:revision>6</cp:revision>
  <dcterms:created xsi:type="dcterms:W3CDTF">2026-05-28T06:39:00Z</dcterms:created>
  <dcterms:modified xsi:type="dcterms:W3CDTF">2026-06-03T11:04:00Z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0x010100E5ED02083BFD874DA4DFE2D69E58727B</vt:lpwstr>
  </property>
  <property fmtid="{D5CDD505-2E9C-101B-9397-08002B2CF9AE}" pid="3" name="MediaServiceImageTags">
    <vt:lpwstr/>
  </property>
</Properties>
</file>